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1DA10" w14:textId="77777777" w:rsidR="005316ED" w:rsidRPr="002F5AA0" w:rsidRDefault="002F5AA0" w:rsidP="00393406">
      <w:pPr>
        <w:rPr>
          <w:b/>
          <w:sz w:val="26"/>
          <w:szCs w:val="26"/>
        </w:rPr>
      </w:pPr>
      <w:r w:rsidRPr="002F5AA0">
        <w:rPr>
          <w:b/>
          <w:sz w:val="26"/>
          <w:szCs w:val="26"/>
        </w:rPr>
        <w:t>A</w:t>
      </w:r>
      <w:r w:rsidR="00C81B7D">
        <w:rPr>
          <w:b/>
          <w:sz w:val="26"/>
          <w:szCs w:val="26"/>
        </w:rPr>
        <w:t>ppendice</w:t>
      </w:r>
      <w:r w:rsidRPr="002F5AA0">
        <w:rPr>
          <w:b/>
          <w:sz w:val="26"/>
          <w:szCs w:val="26"/>
        </w:rPr>
        <w:t xml:space="preserve"> </w:t>
      </w:r>
      <w:r w:rsidR="00C81B7D">
        <w:rPr>
          <w:b/>
          <w:sz w:val="26"/>
          <w:szCs w:val="26"/>
        </w:rPr>
        <w:t>2</w:t>
      </w:r>
    </w:p>
    <w:p w14:paraId="38B74824" w14:textId="77777777" w:rsidR="002F5AA0" w:rsidRPr="002F5AA0" w:rsidRDefault="002F5AA0" w:rsidP="00393406">
      <w:pPr>
        <w:rPr>
          <w:b/>
          <w:sz w:val="26"/>
          <w:szCs w:val="26"/>
        </w:rPr>
      </w:pPr>
    </w:p>
    <w:p w14:paraId="36FCEC92" w14:textId="4209AE71" w:rsidR="002F5AA0" w:rsidRPr="005F7605" w:rsidRDefault="00864DB9" w:rsidP="002F5AA0">
      <w:pPr>
        <w:jc w:val="center"/>
        <w:rPr>
          <w:b/>
          <w:sz w:val="26"/>
          <w:szCs w:val="26"/>
        </w:rPr>
      </w:pPr>
      <w:r w:rsidRPr="005F7605">
        <w:rPr>
          <w:b/>
          <w:sz w:val="26"/>
          <w:szCs w:val="26"/>
        </w:rPr>
        <w:t>RELAZIONE DI ACCOMPAGNAMENTO</w:t>
      </w:r>
      <w:r w:rsidR="00321AA5" w:rsidRPr="005F7605">
        <w:rPr>
          <w:b/>
          <w:sz w:val="26"/>
          <w:szCs w:val="26"/>
        </w:rPr>
        <w:br/>
        <w:t xml:space="preserve">COMUNE DI </w:t>
      </w:r>
      <w:r w:rsidR="003D4D7E" w:rsidRPr="005F7605">
        <w:rPr>
          <w:b/>
          <w:sz w:val="26"/>
          <w:szCs w:val="26"/>
        </w:rPr>
        <w:t>BOGOGNO</w:t>
      </w:r>
      <w:r w:rsidR="00321AA5" w:rsidRPr="005F7605">
        <w:rPr>
          <w:b/>
          <w:sz w:val="26"/>
          <w:szCs w:val="26"/>
        </w:rPr>
        <w:t xml:space="preserve"> </w:t>
      </w:r>
    </w:p>
    <w:p w14:paraId="57D23229" w14:textId="62648348" w:rsidR="00DB4580" w:rsidRPr="002F5AA0" w:rsidRDefault="005F7605" w:rsidP="002F5AA0">
      <w:pPr>
        <w:jc w:val="center"/>
        <w:rPr>
          <w:b/>
          <w:sz w:val="26"/>
          <w:szCs w:val="26"/>
        </w:rPr>
      </w:pPr>
      <w:r w:rsidRPr="005F7605">
        <w:rPr>
          <w:b/>
          <w:sz w:val="26"/>
          <w:szCs w:val="26"/>
        </w:rPr>
        <w:t>PEF</w:t>
      </w:r>
      <w:r w:rsidR="00DB4580" w:rsidRPr="005F7605">
        <w:rPr>
          <w:b/>
          <w:sz w:val="26"/>
          <w:szCs w:val="26"/>
        </w:rPr>
        <w:t xml:space="preserve"> 2021</w:t>
      </w:r>
    </w:p>
    <w:p w14:paraId="200C5B88" w14:textId="77777777" w:rsidR="002F5AA0" w:rsidRDefault="002F5AA0" w:rsidP="00393406"/>
    <w:p w14:paraId="1520369E" w14:textId="77777777" w:rsidR="005316ED" w:rsidRDefault="005316ED" w:rsidP="00393406"/>
    <w:p w14:paraId="0FDC0672" w14:textId="77777777" w:rsidR="005316ED" w:rsidRPr="0004185F" w:rsidRDefault="005316ED" w:rsidP="00393406">
      <w:pPr>
        <w:rPr>
          <w:u w:val="single"/>
        </w:rPr>
      </w:pPr>
      <w:r w:rsidRPr="0004185F">
        <w:rPr>
          <w:u w:val="single"/>
        </w:rPr>
        <w:t>Indice</w:t>
      </w:r>
      <w:r w:rsidR="0004185F" w:rsidRPr="0004185F">
        <w:rPr>
          <w:u w:val="single"/>
        </w:rPr>
        <w:t xml:space="preserve"> della relazione</w:t>
      </w:r>
    </w:p>
    <w:p w14:paraId="06EFFBFD" w14:textId="77777777" w:rsidR="005316ED" w:rsidRDefault="005316ED" w:rsidP="00393406"/>
    <w:p w14:paraId="6C91A212" w14:textId="06247371" w:rsidR="00EA0A0A" w:rsidRPr="00B2337D" w:rsidRDefault="005316ED">
      <w:pPr>
        <w:pStyle w:val="Sommario1"/>
        <w:rPr>
          <w:rFonts w:asciiTheme="minorHAnsi" w:eastAsiaTheme="minorEastAsia" w:hAnsiTheme="minorHAnsi" w:cstheme="minorBidi"/>
          <w:b w:val="0"/>
          <w:sz w:val="22"/>
          <w:szCs w:val="22"/>
        </w:rPr>
      </w:pPr>
      <w:r>
        <w:fldChar w:fldCharType="begin"/>
      </w:r>
      <w:r>
        <w:instrText xml:space="preserve"> TOC \o "1-4" \h \z \u </w:instrText>
      </w:r>
      <w:r>
        <w:fldChar w:fldCharType="separate"/>
      </w:r>
      <w:hyperlink w:anchor="_Toc67998021" w:history="1">
        <w:r w:rsidR="00EA0A0A" w:rsidRPr="00B2337D">
          <w:rPr>
            <w:rStyle w:val="Collegamentoipertestuale"/>
          </w:rPr>
          <w:t>1</w:t>
        </w:r>
        <w:r w:rsidR="00EA0A0A" w:rsidRPr="00B2337D">
          <w:rPr>
            <w:rFonts w:asciiTheme="minorHAnsi" w:eastAsiaTheme="minorEastAsia" w:hAnsiTheme="minorHAnsi" w:cstheme="minorBidi"/>
            <w:b w:val="0"/>
            <w:sz w:val="22"/>
            <w:szCs w:val="22"/>
          </w:rPr>
          <w:tab/>
        </w:r>
        <w:r w:rsidR="00EA0A0A" w:rsidRPr="00B2337D">
          <w:rPr>
            <w:rStyle w:val="Collegamentoipertestuale"/>
          </w:rPr>
          <w:t>Premessa</w:t>
        </w:r>
        <w:r w:rsidR="00EA0A0A" w:rsidRPr="00B2337D">
          <w:rPr>
            <w:webHidden/>
          </w:rPr>
          <w:tab/>
        </w:r>
        <w:r w:rsidR="00EA0A0A" w:rsidRPr="00B2337D">
          <w:rPr>
            <w:webHidden/>
          </w:rPr>
          <w:fldChar w:fldCharType="begin"/>
        </w:r>
        <w:r w:rsidR="00EA0A0A" w:rsidRPr="00B2337D">
          <w:rPr>
            <w:webHidden/>
          </w:rPr>
          <w:instrText xml:space="preserve"> PAGEREF _Toc67998021 \h </w:instrText>
        </w:r>
        <w:r w:rsidR="00EA0A0A" w:rsidRPr="00B2337D">
          <w:rPr>
            <w:webHidden/>
          </w:rPr>
        </w:r>
        <w:r w:rsidR="00EA0A0A" w:rsidRPr="00B2337D">
          <w:rPr>
            <w:webHidden/>
          </w:rPr>
          <w:fldChar w:fldCharType="separate"/>
        </w:r>
        <w:r w:rsidR="00EA0A0A" w:rsidRPr="00B2337D">
          <w:rPr>
            <w:webHidden/>
          </w:rPr>
          <w:t>2</w:t>
        </w:r>
        <w:r w:rsidR="00EA0A0A" w:rsidRPr="00B2337D">
          <w:rPr>
            <w:webHidden/>
          </w:rPr>
          <w:fldChar w:fldCharType="end"/>
        </w:r>
      </w:hyperlink>
    </w:p>
    <w:p w14:paraId="2A037A3C" w14:textId="206F5103" w:rsidR="00EA0A0A" w:rsidRPr="00B2337D" w:rsidRDefault="00F402C1">
      <w:pPr>
        <w:pStyle w:val="Sommario1"/>
        <w:rPr>
          <w:rFonts w:asciiTheme="minorHAnsi" w:eastAsiaTheme="minorEastAsia" w:hAnsiTheme="minorHAnsi" w:cstheme="minorBidi"/>
          <w:b w:val="0"/>
          <w:sz w:val="22"/>
          <w:szCs w:val="22"/>
        </w:rPr>
      </w:pPr>
      <w:hyperlink w:anchor="_Toc67998022" w:history="1">
        <w:r w:rsidR="00EA0A0A" w:rsidRPr="00B2337D">
          <w:rPr>
            <w:rStyle w:val="Collegamentoipertestuale"/>
          </w:rPr>
          <w:t>2</w:t>
        </w:r>
        <w:r w:rsidR="00EA0A0A" w:rsidRPr="00B2337D">
          <w:rPr>
            <w:rFonts w:asciiTheme="minorHAnsi" w:eastAsiaTheme="minorEastAsia" w:hAnsiTheme="minorHAnsi" w:cstheme="minorBidi"/>
            <w:b w:val="0"/>
            <w:sz w:val="22"/>
            <w:szCs w:val="22"/>
          </w:rPr>
          <w:tab/>
        </w:r>
        <w:r w:rsidR="00EA0A0A" w:rsidRPr="00B2337D">
          <w:rPr>
            <w:rStyle w:val="Collegamentoipertestuale"/>
          </w:rPr>
          <w:t>Relazione di accompagnamento al PEF predisposta dal gestore Medio Novarese Ambiente</w:t>
        </w:r>
        <w:r w:rsidR="00EA0A0A" w:rsidRPr="00B2337D">
          <w:rPr>
            <w:webHidden/>
          </w:rPr>
          <w:tab/>
        </w:r>
        <w:r w:rsidR="00EA0A0A" w:rsidRPr="00B2337D">
          <w:rPr>
            <w:webHidden/>
          </w:rPr>
          <w:fldChar w:fldCharType="begin"/>
        </w:r>
        <w:r w:rsidR="00EA0A0A" w:rsidRPr="00B2337D">
          <w:rPr>
            <w:webHidden/>
          </w:rPr>
          <w:instrText xml:space="preserve"> PAGEREF _Toc67998022 \h </w:instrText>
        </w:r>
        <w:r w:rsidR="00EA0A0A" w:rsidRPr="00B2337D">
          <w:rPr>
            <w:webHidden/>
          </w:rPr>
        </w:r>
        <w:r w:rsidR="00EA0A0A" w:rsidRPr="00B2337D">
          <w:rPr>
            <w:webHidden/>
          </w:rPr>
          <w:fldChar w:fldCharType="separate"/>
        </w:r>
        <w:r w:rsidR="00EA0A0A" w:rsidRPr="00B2337D">
          <w:rPr>
            <w:webHidden/>
          </w:rPr>
          <w:t>2</w:t>
        </w:r>
        <w:r w:rsidR="00EA0A0A" w:rsidRPr="00B2337D">
          <w:rPr>
            <w:webHidden/>
          </w:rPr>
          <w:fldChar w:fldCharType="end"/>
        </w:r>
      </w:hyperlink>
    </w:p>
    <w:p w14:paraId="627526A3" w14:textId="1C833BFE" w:rsidR="00EA0A0A" w:rsidRPr="00B2337D" w:rsidRDefault="00F402C1">
      <w:pPr>
        <w:pStyle w:val="Sommario2"/>
        <w:rPr>
          <w:rFonts w:asciiTheme="minorHAnsi" w:eastAsiaTheme="minorEastAsia" w:hAnsiTheme="minorHAnsi" w:cstheme="minorBidi"/>
          <w:noProof/>
          <w:sz w:val="22"/>
          <w:szCs w:val="22"/>
        </w:rPr>
      </w:pPr>
      <w:hyperlink w:anchor="_Toc67998023" w:history="1">
        <w:r w:rsidR="00EA0A0A" w:rsidRPr="00B2337D">
          <w:rPr>
            <w:rStyle w:val="Collegamentoipertestuale"/>
            <w:rFonts w:eastAsia="Times"/>
            <w:noProof/>
            <w14:scene3d>
              <w14:camera w14:prst="orthographicFront"/>
              <w14:lightRig w14:rig="threePt" w14:dir="t">
                <w14:rot w14:lat="0" w14:lon="0" w14:rev="0"/>
              </w14:lightRig>
            </w14:scene3d>
          </w:rPr>
          <w:t>2.1</w:t>
        </w:r>
        <w:r w:rsidR="00EA0A0A" w:rsidRPr="00B2337D">
          <w:rPr>
            <w:rFonts w:asciiTheme="minorHAnsi" w:eastAsiaTheme="minorEastAsia" w:hAnsiTheme="minorHAnsi" w:cstheme="minorBidi"/>
            <w:noProof/>
            <w:sz w:val="22"/>
            <w:szCs w:val="22"/>
          </w:rPr>
          <w:tab/>
        </w:r>
        <w:r w:rsidR="00EA0A0A" w:rsidRPr="00B2337D">
          <w:rPr>
            <w:rStyle w:val="Collegamentoipertestuale"/>
            <w:rFonts w:eastAsia="Times"/>
            <w:noProof/>
          </w:rPr>
          <w:t>Perimetro della gestione/affidamento e servizi forniti</w:t>
        </w:r>
        <w:r w:rsidR="00EA0A0A" w:rsidRPr="00B2337D">
          <w:rPr>
            <w:noProof/>
            <w:webHidden/>
          </w:rPr>
          <w:tab/>
        </w:r>
        <w:r w:rsidR="00EA0A0A" w:rsidRPr="00B2337D">
          <w:rPr>
            <w:noProof/>
            <w:webHidden/>
          </w:rPr>
          <w:fldChar w:fldCharType="begin"/>
        </w:r>
        <w:r w:rsidR="00EA0A0A" w:rsidRPr="00B2337D">
          <w:rPr>
            <w:noProof/>
            <w:webHidden/>
          </w:rPr>
          <w:instrText xml:space="preserve"> PAGEREF _Toc67998023 \h </w:instrText>
        </w:r>
        <w:r w:rsidR="00EA0A0A" w:rsidRPr="00B2337D">
          <w:rPr>
            <w:noProof/>
            <w:webHidden/>
          </w:rPr>
        </w:r>
        <w:r w:rsidR="00EA0A0A" w:rsidRPr="00B2337D">
          <w:rPr>
            <w:noProof/>
            <w:webHidden/>
          </w:rPr>
          <w:fldChar w:fldCharType="separate"/>
        </w:r>
        <w:r w:rsidR="00EA0A0A" w:rsidRPr="00B2337D">
          <w:rPr>
            <w:noProof/>
            <w:webHidden/>
          </w:rPr>
          <w:t>2</w:t>
        </w:r>
        <w:r w:rsidR="00EA0A0A" w:rsidRPr="00B2337D">
          <w:rPr>
            <w:noProof/>
            <w:webHidden/>
          </w:rPr>
          <w:fldChar w:fldCharType="end"/>
        </w:r>
      </w:hyperlink>
    </w:p>
    <w:p w14:paraId="4358290F" w14:textId="2C4B3739" w:rsidR="00EA0A0A" w:rsidRPr="00B2337D" w:rsidRDefault="00F402C1">
      <w:pPr>
        <w:pStyle w:val="Sommario2"/>
        <w:rPr>
          <w:rFonts w:asciiTheme="minorHAnsi" w:eastAsiaTheme="minorEastAsia" w:hAnsiTheme="minorHAnsi" w:cstheme="minorBidi"/>
          <w:noProof/>
          <w:sz w:val="22"/>
          <w:szCs w:val="22"/>
        </w:rPr>
      </w:pPr>
      <w:hyperlink w:anchor="_Toc67998024" w:history="1">
        <w:r w:rsidR="00EA0A0A" w:rsidRPr="00B2337D">
          <w:rPr>
            <w:rStyle w:val="Collegamentoipertestuale"/>
            <w:rFonts w:eastAsia="Times"/>
            <w:noProof/>
            <w14:scene3d>
              <w14:camera w14:prst="orthographicFront"/>
              <w14:lightRig w14:rig="threePt" w14:dir="t">
                <w14:rot w14:lat="0" w14:lon="0" w14:rev="0"/>
              </w14:lightRig>
            </w14:scene3d>
          </w:rPr>
          <w:t>2.2</w:t>
        </w:r>
        <w:r w:rsidR="00EA0A0A" w:rsidRPr="00B2337D">
          <w:rPr>
            <w:rFonts w:asciiTheme="minorHAnsi" w:eastAsiaTheme="minorEastAsia" w:hAnsiTheme="minorHAnsi" w:cstheme="minorBidi"/>
            <w:noProof/>
            <w:sz w:val="22"/>
            <w:szCs w:val="22"/>
          </w:rPr>
          <w:tab/>
        </w:r>
        <w:r w:rsidR="00EA0A0A" w:rsidRPr="00B2337D">
          <w:rPr>
            <w:rStyle w:val="Collegamentoipertestuale"/>
            <w:rFonts w:eastAsia="Times"/>
            <w:noProof/>
          </w:rPr>
          <w:t>Altre informazioni rilevanti</w:t>
        </w:r>
        <w:r w:rsidR="00EA0A0A" w:rsidRPr="00B2337D">
          <w:rPr>
            <w:noProof/>
            <w:webHidden/>
          </w:rPr>
          <w:tab/>
        </w:r>
        <w:r w:rsidR="00EA0A0A" w:rsidRPr="00B2337D">
          <w:rPr>
            <w:noProof/>
            <w:webHidden/>
          </w:rPr>
          <w:fldChar w:fldCharType="begin"/>
        </w:r>
        <w:r w:rsidR="00EA0A0A" w:rsidRPr="00B2337D">
          <w:rPr>
            <w:noProof/>
            <w:webHidden/>
          </w:rPr>
          <w:instrText xml:space="preserve"> PAGEREF _Toc67998024 \h </w:instrText>
        </w:r>
        <w:r w:rsidR="00EA0A0A" w:rsidRPr="00B2337D">
          <w:rPr>
            <w:noProof/>
            <w:webHidden/>
          </w:rPr>
        </w:r>
        <w:r w:rsidR="00EA0A0A" w:rsidRPr="00B2337D">
          <w:rPr>
            <w:noProof/>
            <w:webHidden/>
          </w:rPr>
          <w:fldChar w:fldCharType="separate"/>
        </w:r>
        <w:r w:rsidR="00EA0A0A" w:rsidRPr="00B2337D">
          <w:rPr>
            <w:noProof/>
            <w:webHidden/>
          </w:rPr>
          <w:t>5</w:t>
        </w:r>
        <w:r w:rsidR="00EA0A0A" w:rsidRPr="00B2337D">
          <w:rPr>
            <w:noProof/>
            <w:webHidden/>
          </w:rPr>
          <w:fldChar w:fldCharType="end"/>
        </w:r>
      </w:hyperlink>
    </w:p>
    <w:p w14:paraId="282C093B" w14:textId="4C944B08" w:rsidR="00EA0A0A" w:rsidRPr="00B2337D" w:rsidRDefault="00F402C1">
      <w:pPr>
        <w:pStyle w:val="Sommario1"/>
        <w:rPr>
          <w:rFonts w:asciiTheme="minorHAnsi" w:eastAsiaTheme="minorEastAsia" w:hAnsiTheme="minorHAnsi" w:cstheme="minorBidi"/>
          <w:b w:val="0"/>
          <w:sz w:val="22"/>
          <w:szCs w:val="22"/>
        </w:rPr>
      </w:pPr>
      <w:hyperlink w:anchor="_Toc67998025" w:history="1">
        <w:r w:rsidR="00EA0A0A" w:rsidRPr="00B2337D">
          <w:rPr>
            <w:rStyle w:val="Collegamentoipertestuale"/>
          </w:rPr>
          <w:t>3</w:t>
        </w:r>
        <w:r w:rsidR="00EA0A0A" w:rsidRPr="00B2337D">
          <w:rPr>
            <w:rFonts w:asciiTheme="minorHAnsi" w:eastAsiaTheme="minorEastAsia" w:hAnsiTheme="minorHAnsi" w:cstheme="minorBidi"/>
            <w:b w:val="0"/>
            <w:sz w:val="22"/>
            <w:szCs w:val="22"/>
          </w:rPr>
          <w:tab/>
        </w:r>
        <w:r w:rsidR="00EA0A0A" w:rsidRPr="00B2337D">
          <w:rPr>
            <w:rStyle w:val="Collegamentoipertestuale"/>
          </w:rPr>
          <w:t>Dati relativi alla gestione dell’ambito o bacino di affidamento forniti dal gestore</w:t>
        </w:r>
        <w:r w:rsidR="00EA0A0A" w:rsidRPr="00B2337D">
          <w:rPr>
            <w:webHidden/>
          </w:rPr>
          <w:tab/>
        </w:r>
        <w:r w:rsidR="00EA0A0A" w:rsidRPr="00B2337D">
          <w:rPr>
            <w:webHidden/>
          </w:rPr>
          <w:fldChar w:fldCharType="begin"/>
        </w:r>
        <w:r w:rsidR="00EA0A0A" w:rsidRPr="00B2337D">
          <w:rPr>
            <w:webHidden/>
          </w:rPr>
          <w:instrText xml:space="preserve"> PAGEREF _Toc67998025 \h </w:instrText>
        </w:r>
        <w:r w:rsidR="00EA0A0A" w:rsidRPr="00B2337D">
          <w:rPr>
            <w:webHidden/>
          </w:rPr>
        </w:r>
        <w:r w:rsidR="00EA0A0A" w:rsidRPr="00B2337D">
          <w:rPr>
            <w:webHidden/>
          </w:rPr>
          <w:fldChar w:fldCharType="separate"/>
        </w:r>
        <w:r w:rsidR="00EA0A0A" w:rsidRPr="00B2337D">
          <w:rPr>
            <w:webHidden/>
          </w:rPr>
          <w:t>5</w:t>
        </w:r>
        <w:r w:rsidR="00EA0A0A" w:rsidRPr="00B2337D">
          <w:rPr>
            <w:webHidden/>
          </w:rPr>
          <w:fldChar w:fldCharType="end"/>
        </w:r>
      </w:hyperlink>
    </w:p>
    <w:p w14:paraId="3C6ADBAC" w14:textId="153E8D5E" w:rsidR="00EA0A0A" w:rsidRPr="00B2337D" w:rsidRDefault="00F402C1">
      <w:pPr>
        <w:pStyle w:val="Sommario2"/>
        <w:rPr>
          <w:rFonts w:asciiTheme="minorHAnsi" w:eastAsiaTheme="minorEastAsia" w:hAnsiTheme="minorHAnsi" w:cstheme="minorBidi"/>
          <w:noProof/>
          <w:sz w:val="22"/>
          <w:szCs w:val="22"/>
        </w:rPr>
      </w:pPr>
      <w:hyperlink w:anchor="_Toc67998026" w:history="1">
        <w:r w:rsidR="00EA0A0A" w:rsidRPr="00B2337D">
          <w:rPr>
            <w:rStyle w:val="Collegamentoipertestuale"/>
            <w:rFonts w:eastAsia="Times"/>
            <w:noProof/>
            <w14:scene3d>
              <w14:camera w14:prst="orthographicFront"/>
              <w14:lightRig w14:rig="threePt" w14:dir="t">
                <w14:rot w14:lat="0" w14:lon="0" w14:rev="0"/>
              </w14:lightRig>
            </w14:scene3d>
          </w:rPr>
          <w:t>3.1</w:t>
        </w:r>
        <w:r w:rsidR="00EA0A0A" w:rsidRPr="00B2337D">
          <w:rPr>
            <w:rFonts w:asciiTheme="minorHAnsi" w:eastAsiaTheme="minorEastAsia" w:hAnsiTheme="minorHAnsi" w:cstheme="minorBidi"/>
            <w:noProof/>
            <w:sz w:val="22"/>
            <w:szCs w:val="22"/>
          </w:rPr>
          <w:tab/>
        </w:r>
        <w:r w:rsidR="00EA0A0A" w:rsidRPr="00B2337D">
          <w:rPr>
            <w:rStyle w:val="Collegamentoipertestuale"/>
            <w:rFonts w:eastAsia="Times"/>
            <w:noProof/>
          </w:rPr>
          <w:t>Dati tecnici e patrimoniali</w:t>
        </w:r>
        <w:r w:rsidR="00EA0A0A" w:rsidRPr="00B2337D">
          <w:rPr>
            <w:noProof/>
            <w:webHidden/>
          </w:rPr>
          <w:tab/>
        </w:r>
        <w:r w:rsidR="00EA0A0A" w:rsidRPr="00B2337D">
          <w:rPr>
            <w:noProof/>
            <w:webHidden/>
          </w:rPr>
          <w:fldChar w:fldCharType="begin"/>
        </w:r>
        <w:r w:rsidR="00EA0A0A" w:rsidRPr="00B2337D">
          <w:rPr>
            <w:noProof/>
            <w:webHidden/>
          </w:rPr>
          <w:instrText xml:space="preserve"> PAGEREF _Toc67998026 \h </w:instrText>
        </w:r>
        <w:r w:rsidR="00EA0A0A" w:rsidRPr="00B2337D">
          <w:rPr>
            <w:noProof/>
            <w:webHidden/>
          </w:rPr>
        </w:r>
        <w:r w:rsidR="00EA0A0A" w:rsidRPr="00B2337D">
          <w:rPr>
            <w:noProof/>
            <w:webHidden/>
          </w:rPr>
          <w:fldChar w:fldCharType="separate"/>
        </w:r>
        <w:r w:rsidR="00EA0A0A" w:rsidRPr="00B2337D">
          <w:rPr>
            <w:noProof/>
            <w:webHidden/>
          </w:rPr>
          <w:t>5</w:t>
        </w:r>
        <w:r w:rsidR="00EA0A0A" w:rsidRPr="00B2337D">
          <w:rPr>
            <w:noProof/>
            <w:webHidden/>
          </w:rPr>
          <w:fldChar w:fldCharType="end"/>
        </w:r>
      </w:hyperlink>
    </w:p>
    <w:p w14:paraId="6A7A3B03" w14:textId="4DA62DD4" w:rsidR="00EA0A0A" w:rsidRPr="00B2337D" w:rsidRDefault="00F402C1">
      <w:pPr>
        <w:pStyle w:val="Sommario3"/>
        <w:tabs>
          <w:tab w:val="left" w:pos="1871"/>
        </w:tabs>
        <w:rPr>
          <w:rFonts w:asciiTheme="minorHAnsi" w:eastAsiaTheme="minorEastAsia" w:hAnsiTheme="minorHAnsi" w:cstheme="minorBidi"/>
          <w:noProof/>
          <w:sz w:val="22"/>
          <w:szCs w:val="22"/>
        </w:rPr>
      </w:pPr>
      <w:hyperlink w:anchor="_Toc67998027" w:history="1">
        <w:r w:rsidR="00EA0A0A" w:rsidRPr="00B2337D">
          <w:rPr>
            <w:rStyle w:val="Collegamentoipertestuale"/>
            <w:rFonts w:eastAsia="Times"/>
            <w:noProof/>
          </w:rPr>
          <w:t>3.1.1</w:t>
        </w:r>
        <w:r w:rsidR="00EA0A0A" w:rsidRPr="00B2337D">
          <w:rPr>
            <w:rFonts w:asciiTheme="minorHAnsi" w:eastAsiaTheme="minorEastAsia" w:hAnsiTheme="minorHAnsi" w:cstheme="minorBidi"/>
            <w:noProof/>
            <w:sz w:val="22"/>
            <w:szCs w:val="22"/>
          </w:rPr>
          <w:tab/>
        </w:r>
        <w:r w:rsidR="00EA0A0A" w:rsidRPr="00B2337D">
          <w:rPr>
            <w:rStyle w:val="Collegamentoipertestuale"/>
            <w:rFonts w:eastAsia="Times"/>
            <w:noProof/>
          </w:rPr>
          <w:t>Dati sul territorio gestito e sull’affidamento</w:t>
        </w:r>
        <w:r w:rsidR="00EA0A0A" w:rsidRPr="00B2337D">
          <w:rPr>
            <w:noProof/>
            <w:webHidden/>
          </w:rPr>
          <w:tab/>
        </w:r>
        <w:r w:rsidR="00EA0A0A" w:rsidRPr="00B2337D">
          <w:rPr>
            <w:noProof/>
            <w:webHidden/>
          </w:rPr>
          <w:fldChar w:fldCharType="begin"/>
        </w:r>
        <w:r w:rsidR="00EA0A0A" w:rsidRPr="00B2337D">
          <w:rPr>
            <w:noProof/>
            <w:webHidden/>
          </w:rPr>
          <w:instrText xml:space="preserve"> PAGEREF _Toc67998027 \h </w:instrText>
        </w:r>
        <w:r w:rsidR="00EA0A0A" w:rsidRPr="00B2337D">
          <w:rPr>
            <w:noProof/>
            <w:webHidden/>
          </w:rPr>
        </w:r>
        <w:r w:rsidR="00EA0A0A" w:rsidRPr="00B2337D">
          <w:rPr>
            <w:noProof/>
            <w:webHidden/>
          </w:rPr>
          <w:fldChar w:fldCharType="separate"/>
        </w:r>
        <w:r w:rsidR="00EA0A0A" w:rsidRPr="00B2337D">
          <w:rPr>
            <w:noProof/>
            <w:webHidden/>
          </w:rPr>
          <w:t>5</w:t>
        </w:r>
        <w:r w:rsidR="00EA0A0A" w:rsidRPr="00B2337D">
          <w:rPr>
            <w:noProof/>
            <w:webHidden/>
          </w:rPr>
          <w:fldChar w:fldCharType="end"/>
        </w:r>
      </w:hyperlink>
    </w:p>
    <w:p w14:paraId="6E36C0A6" w14:textId="0DDA8587" w:rsidR="00EA0A0A" w:rsidRPr="00B2337D" w:rsidRDefault="00F402C1">
      <w:pPr>
        <w:pStyle w:val="Sommario3"/>
        <w:tabs>
          <w:tab w:val="left" w:pos="1871"/>
        </w:tabs>
        <w:rPr>
          <w:rFonts w:asciiTheme="minorHAnsi" w:eastAsiaTheme="minorEastAsia" w:hAnsiTheme="minorHAnsi" w:cstheme="minorBidi"/>
          <w:noProof/>
          <w:sz w:val="22"/>
          <w:szCs w:val="22"/>
        </w:rPr>
      </w:pPr>
      <w:hyperlink w:anchor="_Toc67998028" w:history="1">
        <w:r w:rsidR="00EA0A0A" w:rsidRPr="00B2337D">
          <w:rPr>
            <w:rStyle w:val="Collegamentoipertestuale"/>
            <w:rFonts w:eastAsia="Times"/>
            <w:noProof/>
          </w:rPr>
          <w:t>3.1.2</w:t>
        </w:r>
        <w:r w:rsidR="00EA0A0A" w:rsidRPr="00B2337D">
          <w:rPr>
            <w:rFonts w:asciiTheme="minorHAnsi" w:eastAsiaTheme="minorEastAsia" w:hAnsiTheme="minorHAnsi" w:cstheme="minorBidi"/>
            <w:noProof/>
            <w:sz w:val="22"/>
            <w:szCs w:val="22"/>
          </w:rPr>
          <w:tab/>
        </w:r>
        <w:r w:rsidR="00EA0A0A" w:rsidRPr="00B2337D">
          <w:rPr>
            <w:rStyle w:val="Collegamentoipertestuale"/>
            <w:rFonts w:eastAsia="Times"/>
            <w:noProof/>
          </w:rPr>
          <w:t>Dati tecnici e di qualità</w:t>
        </w:r>
        <w:r w:rsidR="00EA0A0A" w:rsidRPr="00B2337D">
          <w:rPr>
            <w:noProof/>
            <w:webHidden/>
          </w:rPr>
          <w:tab/>
        </w:r>
        <w:r w:rsidR="00EA0A0A" w:rsidRPr="00B2337D">
          <w:rPr>
            <w:noProof/>
            <w:webHidden/>
          </w:rPr>
          <w:fldChar w:fldCharType="begin"/>
        </w:r>
        <w:r w:rsidR="00EA0A0A" w:rsidRPr="00B2337D">
          <w:rPr>
            <w:noProof/>
            <w:webHidden/>
          </w:rPr>
          <w:instrText xml:space="preserve"> PAGEREF _Toc67998028 \h </w:instrText>
        </w:r>
        <w:r w:rsidR="00EA0A0A" w:rsidRPr="00B2337D">
          <w:rPr>
            <w:noProof/>
            <w:webHidden/>
          </w:rPr>
        </w:r>
        <w:r w:rsidR="00EA0A0A" w:rsidRPr="00B2337D">
          <w:rPr>
            <w:noProof/>
            <w:webHidden/>
          </w:rPr>
          <w:fldChar w:fldCharType="separate"/>
        </w:r>
        <w:r w:rsidR="00EA0A0A" w:rsidRPr="00B2337D">
          <w:rPr>
            <w:noProof/>
            <w:webHidden/>
          </w:rPr>
          <w:t>5</w:t>
        </w:r>
        <w:r w:rsidR="00EA0A0A" w:rsidRPr="00B2337D">
          <w:rPr>
            <w:noProof/>
            <w:webHidden/>
          </w:rPr>
          <w:fldChar w:fldCharType="end"/>
        </w:r>
      </w:hyperlink>
    </w:p>
    <w:p w14:paraId="458982FC" w14:textId="51FA276B" w:rsidR="00EA0A0A" w:rsidRPr="00B2337D" w:rsidRDefault="00F402C1">
      <w:pPr>
        <w:pStyle w:val="Sommario3"/>
        <w:tabs>
          <w:tab w:val="left" w:pos="1871"/>
        </w:tabs>
        <w:rPr>
          <w:rFonts w:asciiTheme="minorHAnsi" w:eastAsiaTheme="minorEastAsia" w:hAnsiTheme="minorHAnsi" w:cstheme="minorBidi"/>
          <w:noProof/>
          <w:sz w:val="22"/>
          <w:szCs w:val="22"/>
        </w:rPr>
      </w:pPr>
      <w:hyperlink w:anchor="_Toc67998029" w:history="1">
        <w:r w:rsidR="00EA0A0A" w:rsidRPr="00B2337D">
          <w:rPr>
            <w:rStyle w:val="Collegamentoipertestuale"/>
            <w:rFonts w:eastAsia="Times"/>
            <w:iCs/>
            <w:noProof/>
          </w:rPr>
          <w:t>3.1.3</w:t>
        </w:r>
        <w:r w:rsidR="00EA0A0A" w:rsidRPr="00B2337D">
          <w:rPr>
            <w:rFonts w:asciiTheme="minorHAnsi" w:eastAsiaTheme="minorEastAsia" w:hAnsiTheme="minorHAnsi" w:cstheme="minorBidi"/>
            <w:noProof/>
            <w:sz w:val="22"/>
            <w:szCs w:val="22"/>
          </w:rPr>
          <w:tab/>
        </w:r>
        <w:r w:rsidR="00EA0A0A" w:rsidRPr="00B2337D">
          <w:rPr>
            <w:rStyle w:val="Collegamentoipertestuale"/>
            <w:rFonts w:eastAsia="Times"/>
            <w:iCs/>
            <w:noProof/>
          </w:rPr>
          <w:t>Fonti di finanziamento</w:t>
        </w:r>
        <w:r w:rsidR="00EA0A0A" w:rsidRPr="00B2337D">
          <w:rPr>
            <w:noProof/>
            <w:webHidden/>
          </w:rPr>
          <w:tab/>
        </w:r>
        <w:r w:rsidR="00EA0A0A" w:rsidRPr="00B2337D">
          <w:rPr>
            <w:noProof/>
            <w:webHidden/>
          </w:rPr>
          <w:fldChar w:fldCharType="begin"/>
        </w:r>
        <w:r w:rsidR="00EA0A0A" w:rsidRPr="00B2337D">
          <w:rPr>
            <w:noProof/>
            <w:webHidden/>
          </w:rPr>
          <w:instrText xml:space="preserve"> PAGEREF _Toc67998029 \h </w:instrText>
        </w:r>
        <w:r w:rsidR="00EA0A0A" w:rsidRPr="00B2337D">
          <w:rPr>
            <w:noProof/>
            <w:webHidden/>
          </w:rPr>
        </w:r>
        <w:r w:rsidR="00EA0A0A" w:rsidRPr="00B2337D">
          <w:rPr>
            <w:noProof/>
            <w:webHidden/>
          </w:rPr>
          <w:fldChar w:fldCharType="separate"/>
        </w:r>
        <w:r w:rsidR="00EA0A0A" w:rsidRPr="00B2337D">
          <w:rPr>
            <w:noProof/>
            <w:webHidden/>
          </w:rPr>
          <w:t>6</w:t>
        </w:r>
        <w:r w:rsidR="00EA0A0A" w:rsidRPr="00B2337D">
          <w:rPr>
            <w:noProof/>
            <w:webHidden/>
          </w:rPr>
          <w:fldChar w:fldCharType="end"/>
        </w:r>
      </w:hyperlink>
    </w:p>
    <w:p w14:paraId="4772DFED" w14:textId="35AC3D25" w:rsidR="00EA0A0A" w:rsidRDefault="00F402C1">
      <w:pPr>
        <w:pStyle w:val="Sommario2"/>
        <w:rPr>
          <w:rFonts w:asciiTheme="minorHAnsi" w:eastAsiaTheme="minorEastAsia" w:hAnsiTheme="minorHAnsi" w:cstheme="minorBidi"/>
          <w:noProof/>
          <w:sz w:val="22"/>
          <w:szCs w:val="22"/>
        </w:rPr>
      </w:pPr>
      <w:hyperlink w:anchor="_Toc67998030" w:history="1">
        <w:r w:rsidR="00EA0A0A" w:rsidRPr="00B2337D">
          <w:rPr>
            <w:rStyle w:val="Collegamentoipertestuale"/>
            <w:rFonts w:eastAsia="Times"/>
            <w:noProof/>
            <w14:scene3d>
              <w14:camera w14:prst="orthographicFront"/>
              <w14:lightRig w14:rig="threePt" w14:dir="t">
                <w14:rot w14:lat="0" w14:lon="0" w14:rev="0"/>
              </w14:lightRig>
            </w14:scene3d>
          </w:rPr>
          <w:t>3.1</w:t>
        </w:r>
        <w:r w:rsidR="00EA0A0A" w:rsidRPr="00B2337D">
          <w:rPr>
            <w:rFonts w:asciiTheme="minorHAnsi" w:eastAsiaTheme="minorEastAsia" w:hAnsiTheme="minorHAnsi" w:cstheme="minorBidi"/>
            <w:noProof/>
            <w:sz w:val="22"/>
            <w:szCs w:val="22"/>
          </w:rPr>
          <w:tab/>
        </w:r>
        <w:r w:rsidR="00EA0A0A" w:rsidRPr="00B2337D">
          <w:rPr>
            <w:rStyle w:val="Collegamentoipertestuale"/>
            <w:rFonts w:eastAsia="Times"/>
            <w:noProof/>
          </w:rPr>
          <w:t>Dati per la determinazione delle entrate di riferimento</w:t>
        </w:r>
        <w:r w:rsidR="00EA0A0A" w:rsidRPr="00B2337D">
          <w:rPr>
            <w:noProof/>
            <w:webHidden/>
          </w:rPr>
          <w:tab/>
        </w:r>
        <w:r w:rsidR="00EA0A0A" w:rsidRPr="00B2337D">
          <w:rPr>
            <w:noProof/>
            <w:webHidden/>
          </w:rPr>
          <w:fldChar w:fldCharType="begin"/>
        </w:r>
        <w:r w:rsidR="00EA0A0A" w:rsidRPr="00B2337D">
          <w:rPr>
            <w:noProof/>
            <w:webHidden/>
          </w:rPr>
          <w:instrText xml:space="preserve"> PAGEREF _Toc67998030 \h </w:instrText>
        </w:r>
        <w:r w:rsidR="00EA0A0A" w:rsidRPr="00B2337D">
          <w:rPr>
            <w:noProof/>
            <w:webHidden/>
          </w:rPr>
        </w:r>
        <w:r w:rsidR="00EA0A0A" w:rsidRPr="00B2337D">
          <w:rPr>
            <w:noProof/>
            <w:webHidden/>
          </w:rPr>
          <w:fldChar w:fldCharType="separate"/>
        </w:r>
        <w:r w:rsidR="00EA0A0A" w:rsidRPr="00B2337D">
          <w:rPr>
            <w:noProof/>
            <w:webHidden/>
          </w:rPr>
          <w:t>8</w:t>
        </w:r>
        <w:r w:rsidR="00EA0A0A" w:rsidRPr="00B2337D">
          <w:rPr>
            <w:noProof/>
            <w:webHidden/>
          </w:rPr>
          <w:fldChar w:fldCharType="end"/>
        </w:r>
      </w:hyperlink>
    </w:p>
    <w:p w14:paraId="1D0573E5" w14:textId="34342D77" w:rsidR="00EA0A0A" w:rsidRDefault="00F402C1">
      <w:pPr>
        <w:pStyle w:val="Sommario3"/>
        <w:tabs>
          <w:tab w:val="left" w:pos="1871"/>
        </w:tabs>
        <w:rPr>
          <w:rFonts w:asciiTheme="minorHAnsi" w:eastAsiaTheme="minorEastAsia" w:hAnsiTheme="minorHAnsi" w:cstheme="minorBidi"/>
          <w:noProof/>
          <w:sz w:val="22"/>
          <w:szCs w:val="22"/>
        </w:rPr>
      </w:pPr>
      <w:hyperlink w:anchor="_Toc67998031" w:history="1">
        <w:r w:rsidR="00EA0A0A" w:rsidRPr="00AE00F2">
          <w:rPr>
            <w:rStyle w:val="Collegamentoipertestuale"/>
            <w:rFonts w:eastAsia="Times"/>
            <w:noProof/>
          </w:rPr>
          <w:t>3.1.1</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Dati di conto economico – Criteri generali</w:t>
        </w:r>
        <w:r w:rsidR="00EA0A0A">
          <w:rPr>
            <w:noProof/>
            <w:webHidden/>
          </w:rPr>
          <w:tab/>
        </w:r>
        <w:r w:rsidR="00EA0A0A">
          <w:rPr>
            <w:noProof/>
            <w:webHidden/>
          </w:rPr>
          <w:fldChar w:fldCharType="begin"/>
        </w:r>
        <w:r w:rsidR="00EA0A0A">
          <w:rPr>
            <w:noProof/>
            <w:webHidden/>
          </w:rPr>
          <w:instrText xml:space="preserve"> PAGEREF _Toc67998031 \h </w:instrText>
        </w:r>
        <w:r w:rsidR="00EA0A0A">
          <w:rPr>
            <w:noProof/>
            <w:webHidden/>
          </w:rPr>
        </w:r>
        <w:r w:rsidR="00EA0A0A">
          <w:rPr>
            <w:noProof/>
            <w:webHidden/>
          </w:rPr>
          <w:fldChar w:fldCharType="separate"/>
        </w:r>
        <w:r w:rsidR="00EA0A0A">
          <w:rPr>
            <w:noProof/>
            <w:webHidden/>
          </w:rPr>
          <w:t>8</w:t>
        </w:r>
        <w:r w:rsidR="00EA0A0A">
          <w:rPr>
            <w:noProof/>
            <w:webHidden/>
          </w:rPr>
          <w:fldChar w:fldCharType="end"/>
        </w:r>
      </w:hyperlink>
    </w:p>
    <w:p w14:paraId="753BE823" w14:textId="32D43616" w:rsidR="00EA0A0A" w:rsidRDefault="00F402C1">
      <w:pPr>
        <w:pStyle w:val="Sommario4"/>
        <w:tabs>
          <w:tab w:val="left" w:pos="2721"/>
        </w:tabs>
        <w:rPr>
          <w:rFonts w:asciiTheme="minorHAnsi" w:eastAsiaTheme="minorEastAsia" w:hAnsiTheme="minorHAnsi" w:cstheme="minorBidi"/>
          <w:noProof/>
          <w:sz w:val="22"/>
          <w:szCs w:val="22"/>
        </w:rPr>
      </w:pPr>
      <w:hyperlink w:anchor="_Toc67998032" w:history="1">
        <w:r w:rsidR="00EA0A0A" w:rsidRPr="00AE00F2">
          <w:rPr>
            <w:rStyle w:val="Collegamentoipertestuale"/>
            <w:rFonts w:eastAsia="Times"/>
            <w:b/>
            <w:noProof/>
          </w:rPr>
          <w:t>3.1.1.1</w:t>
        </w:r>
        <w:r w:rsidR="00EA0A0A">
          <w:rPr>
            <w:rFonts w:asciiTheme="minorHAnsi" w:eastAsiaTheme="minorEastAsia" w:hAnsiTheme="minorHAnsi" w:cstheme="minorBidi"/>
            <w:noProof/>
            <w:sz w:val="22"/>
            <w:szCs w:val="22"/>
          </w:rPr>
          <w:tab/>
        </w:r>
        <w:r w:rsidR="00EA0A0A" w:rsidRPr="00AE00F2">
          <w:rPr>
            <w:rStyle w:val="Collegamentoipertestuale"/>
            <w:rFonts w:eastAsia="Times"/>
            <w:b/>
            <w:noProof/>
          </w:rPr>
          <w:t xml:space="preserve">Declinazione del conto economico per il Comune di </w:t>
        </w:r>
        <w:r w:rsidR="003D4D7E">
          <w:rPr>
            <w:rStyle w:val="Collegamentoipertestuale"/>
            <w:rFonts w:eastAsia="Times"/>
            <w:b/>
            <w:noProof/>
          </w:rPr>
          <w:t>Bogogno</w:t>
        </w:r>
        <w:r w:rsidR="00EA0A0A">
          <w:rPr>
            <w:noProof/>
            <w:webHidden/>
          </w:rPr>
          <w:tab/>
        </w:r>
        <w:r w:rsidR="00EA0A0A">
          <w:rPr>
            <w:noProof/>
            <w:webHidden/>
          </w:rPr>
          <w:fldChar w:fldCharType="begin"/>
        </w:r>
        <w:r w:rsidR="00EA0A0A">
          <w:rPr>
            <w:noProof/>
            <w:webHidden/>
          </w:rPr>
          <w:instrText xml:space="preserve"> PAGEREF _Toc67998032 \h </w:instrText>
        </w:r>
        <w:r w:rsidR="00EA0A0A">
          <w:rPr>
            <w:noProof/>
            <w:webHidden/>
          </w:rPr>
        </w:r>
        <w:r w:rsidR="00EA0A0A">
          <w:rPr>
            <w:noProof/>
            <w:webHidden/>
          </w:rPr>
          <w:fldChar w:fldCharType="separate"/>
        </w:r>
        <w:r w:rsidR="00EA0A0A">
          <w:rPr>
            <w:noProof/>
            <w:webHidden/>
          </w:rPr>
          <w:t>13</w:t>
        </w:r>
        <w:r w:rsidR="00EA0A0A">
          <w:rPr>
            <w:noProof/>
            <w:webHidden/>
          </w:rPr>
          <w:fldChar w:fldCharType="end"/>
        </w:r>
      </w:hyperlink>
    </w:p>
    <w:p w14:paraId="16457FA7" w14:textId="7ED9D2A7" w:rsidR="00EA0A0A" w:rsidRDefault="00F402C1">
      <w:pPr>
        <w:pStyle w:val="Sommario3"/>
        <w:tabs>
          <w:tab w:val="left" w:pos="1871"/>
        </w:tabs>
        <w:rPr>
          <w:rFonts w:asciiTheme="minorHAnsi" w:eastAsiaTheme="minorEastAsia" w:hAnsiTheme="minorHAnsi" w:cstheme="minorBidi"/>
          <w:noProof/>
          <w:sz w:val="22"/>
          <w:szCs w:val="22"/>
        </w:rPr>
      </w:pPr>
      <w:hyperlink w:anchor="_Toc67998033" w:history="1">
        <w:r w:rsidR="00EA0A0A" w:rsidRPr="00AE00F2">
          <w:rPr>
            <w:rStyle w:val="Collegamentoipertestuale"/>
            <w:rFonts w:eastAsia="Times"/>
            <w:noProof/>
          </w:rPr>
          <w:t>3.1.2</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Focus sui ricavi derivanti da vendita di materiali e/o energia</w:t>
        </w:r>
        <w:r w:rsidR="00EA0A0A">
          <w:rPr>
            <w:noProof/>
            <w:webHidden/>
          </w:rPr>
          <w:tab/>
        </w:r>
        <w:r w:rsidR="00EA0A0A">
          <w:rPr>
            <w:noProof/>
            <w:webHidden/>
          </w:rPr>
          <w:fldChar w:fldCharType="begin"/>
        </w:r>
        <w:r w:rsidR="00EA0A0A">
          <w:rPr>
            <w:noProof/>
            <w:webHidden/>
          </w:rPr>
          <w:instrText xml:space="preserve"> PAGEREF _Toc67998033 \h </w:instrText>
        </w:r>
        <w:r w:rsidR="00EA0A0A">
          <w:rPr>
            <w:noProof/>
            <w:webHidden/>
          </w:rPr>
        </w:r>
        <w:r w:rsidR="00EA0A0A">
          <w:rPr>
            <w:noProof/>
            <w:webHidden/>
          </w:rPr>
          <w:fldChar w:fldCharType="separate"/>
        </w:r>
        <w:r w:rsidR="00EA0A0A">
          <w:rPr>
            <w:noProof/>
            <w:webHidden/>
          </w:rPr>
          <w:t>14</w:t>
        </w:r>
        <w:r w:rsidR="00EA0A0A">
          <w:rPr>
            <w:noProof/>
            <w:webHidden/>
          </w:rPr>
          <w:fldChar w:fldCharType="end"/>
        </w:r>
      </w:hyperlink>
    </w:p>
    <w:p w14:paraId="033EE3BE" w14:textId="3590EE3C" w:rsidR="00EA0A0A" w:rsidRDefault="00F402C1">
      <w:pPr>
        <w:pStyle w:val="Sommario3"/>
        <w:tabs>
          <w:tab w:val="left" w:pos="1871"/>
        </w:tabs>
        <w:rPr>
          <w:rFonts w:asciiTheme="minorHAnsi" w:eastAsiaTheme="minorEastAsia" w:hAnsiTheme="minorHAnsi" w:cstheme="minorBidi"/>
          <w:noProof/>
          <w:sz w:val="22"/>
          <w:szCs w:val="22"/>
        </w:rPr>
      </w:pPr>
      <w:hyperlink w:anchor="_Toc67998034" w:history="1">
        <w:r w:rsidR="00EA0A0A" w:rsidRPr="00AE00F2">
          <w:rPr>
            <w:rStyle w:val="Collegamentoipertestuale"/>
            <w:rFonts w:eastAsia="Times"/>
            <w:noProof/>
          </w:rPr>
          <w:t>3.1.3</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Dati relativi ai costi di capitale</w:t>
        </w:r>
        <w:r w:rsidR="00EA0A0A">
          <w:rPr>
            <w:noProof/>
            <w:webHidden/>
          </w:rPr>
          <w:tab/>
        </w:r>
        <w:r w:rsidR="00EA0A0A">
          <w:rPr>
            <w:noProof/>
            <w:webHidden/>
          </w:rPr>
          <w:fldChar w:fldCharType="begin"/>
        </w:r>
        <w:r w:rsidR="00EA0A0A">
          <w:rPr>
            <w:noProof/>
            <w:webHidden/>
          </w:rPr>
          <w:instrText xml:space="preserve"> PAGEREF _Toc67998034 \h </w:instrText>
        </w:r>
        <w:r w:rsidR="00EA0A0A">
          <w:rPr>
            <w:noProof/>
            <w:webHidden/>
          </w:rPr>
        </w:r>
        <w:r w:rsidR="00EA0A0A">
          <w:rPr>
            <w:noProof/>
            <w:webHidden/>
          </w:rPr>
          <w:fldChar w:fldCharType="separate"/>
        </w:r>
        <w:r w:rsidR="00EA0A0A">
          <w:rPr>
            <w:noProof/>
            <w:webHidden/>
          </w:rPr>
          <w:t>15</w:t>
        </w:r>
        <w:r w:rsidR="00EA0A0A">
          <w:rPr>
            <w:noProof/>
            <w:webHidden/>
          </w:rPr>
          <w:fldChar w:fldCharType="end"/>
        </w:r>
      </w:hyperlink>
    </w:p>
    <w:p w14:paraId="1EB39ABC" w14:textId="06148697" w:rsidR="00EA0A0A" w:rsidRDefault="00F402C1">
      <w:pPr>
        <w:pStyle w:val="Sommario3"/>
        <w:tabs>
          <w:tab w:val="left" w:pos="1871"/>
        </w:tabs>
        <w:rPr>
          <w:rFonts w:asciiTheme="minorHAnsi" w:eastAsiaTheme="minorEastAsia" w:hAnsiTheme="minorHAnsi" w:cstheme="minorBidi"/>
          <w:noProof/>
          <w:sz w:val="22"/>
          <w:szCs w:val="22"/>
        </w:rPr>
      </w:pPr>
      <w:hyperlink w:anchor="_Toc67998035" w:history="1">
        <w:r w:rsidR="00EA0A0A" w:rsidRPr="00AE00F2">
          <w:rPr>
            <w:rStyle w:val="Collegamentoipertestuale"/>
            <w:rFonts w:eastAsia="Times"/>
            <w:noProof/>
          </w:rPr>
          <w:t>3.1.4</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Valorizzazione dei conguagli</w:t>
        </w:r>
        <w:r w:rsidR="00EA0A0A">
          <w:rPr>
            <w:noProof/>
            <w:webHidden/>
          </w:rPr>
          <w:tab/>
        </w:r>
        <w:r w:rsidR="00EA0A0A">
          <w:rPr>
            <w:noProof/>
            <w:webHidden/>
          </w:rPr>
          <w:fldChar w:fldCharType="begin"/>
        </w:r>
        <w:r w:rsidR="00EA0A0A">
          <w:rPr>
            <w:noProof/>
            <w:webHidden/>
          </w:rPr>
          <w:instrText xml:space="preserve"> PAGEREF _Toc67998035 \h </w:instrText>
        </w:r>
        <w:r w:rsidR="00EA0A0A">
          <w:rPr>
            <w:noProof/>
            <w:webHidden/>
          </w:rPr>
        </w:r>
        <w:r w:rsidR="00EA0A0A">
          <w:rPr>
            <w:noProof/>
            <w:webHidden/>
          </w:rPr>
          <w:fldChar w:fldCharType="separate"/>
        </w:r>
        <w:r w:rsidR="00EA0A0A">
          <w:rPr>
            <w:noProof/>
            <w:webHidden/>
          </w:rPr>
          <w:t>17</w:t>
        </w:r>
        <w:r w:rsidR="00EA0A0A">
          <w:rPr>
            <w:noProof/>
            <w:webHidden/>
          </w:rPr>
          <w:fldChar w:fldCharType="end"/>
        </w:r>
      </w:hyperlink>
    </w:p>
    <w:p w14:paraId="6B43E64E" w14:textId="32276985" w:rsidR="00EA0A0A" w:rsidRDefault="00F402C1">
      <w:pPr>
        <w:pStyle w:val="Sommario2"/>
        <w:rPr>
          <w:rFonts w:asciiTheme="minorHAnsi" w:eastAsiaTheme="minorEastAsia" w:hAnsiTheme="minorHAnsi" w:cstheme="minorBidi"/>
          <w:noProof/>
          <w:sz w:val="22"/>
          <w:szCs w:val="22"/>
        </w:rPr>
      </w:pPr>
      <w:hyperlink w:anchor="_Toc67998036" w:history="1">
        <w:r w:rsidR="00EA0A0A" w:rsidRPr="00AE00F2">
          <w:rPr>
            <w:rStyle w:val="Collegamentoipertestuale"/>
            <w:rFonts w:eastAsia="Times"/>
            <w:noProof/>
            <w14:scene3d>
              <w14:camera w14:prst="orthographicFront"/>
              <w14:lightRig w14:rig="threePt" w14:dir="t">
                <w14:rot w14:lat="0" w14:lon="0" w14:rev="0"/>
              </w14:lightRig>
            </w14:scene3d>
          </w:rPr>
          <w:t>3.1</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 xml:space="preserve">PEF “grezzo” di Medio Novarese Ambiente per il Comune di </w:t>
        </w:r>
        <w:r w:rsidR="003D4D7E">
          <w:rPr>
            <w:rStyle w:val="Collegamentoipertestuale"/>
            <w:rFonts w:eastAsia="Times"/>
            <w:noProof/>
          </w:rPr>
          <w:t>Bogogno</w:t>
        </w:r>
        <w:r w:rsidR="00EA0A0A">
          <w:rPr>
            <w:noProof/>
            <w:webHidden/>
          </w:rPr>
          <w:tab/>
        </w:r>
        <w:r w:rsidR="00EA0A0A">
          <w:rPr>
            <w:noProof/>
            <w:webHidden/>
          </w:rPr>
          <w:fldChar w:fldCharType="begin"/>
        </w:r>
        <w:r w:rsidR="00EA0A0A">
          <w:rPr>
            <w:noProof/>
            <w:webHidden/>
          </w:rPr>
          <w:instrText xml:space="preserve"> PAGEREF _Toc67998036 \h </w:instrText>
        </w:r>
        <w:r w:rsidR="00EA0A0A">
          <w:rPr>
            <w:noProof/>
            <w:webHidden/>
          </w:rPr>
        </w:r>
        <w:r w:rsidR="00EA0A0A">
          <w:rPr>
            <w:noProof/>
            <w:webHidden/>
          </w:rPr>
          <w:fldChar w:fldCharType="separate"/>
        </w:r>
        <w:r w:rsidR="00EA0A0A">
          <w:rPr>
            <w:noProof/>
            <w:webHidden/>
          </w:rPr>
          <w:t>18</w:t>
        </w:r>
        <w:r w:rsidR="00EA0A0A">
          <w:rPr>
            <w:noProof/>
            <w:webHidden/>
          </w:rPr>
          <w:fldChar w:fldCharType="end"/>
        </w:r>
      </w:hyperlink>
    </w:p>
    <w:p w14:paraId="26E71E2C" w14:textId="6F4A73D9" w:rsidR="00EA0A0A" w:rsidRDefault="00F402C1">
      <w:pPr>
        <w:pStyle w:val="Sommario1"/>
        <w:rPr>
          <w:rFonts w:asciiTheme="minorHAnsi" w:eastAsiaTheme="minorEastAsia" w:hAnsiTheme="minorHAnsi" w:cstheme="minorBidi"/>
          <w:b w:val="0"/>
          <w:sz w:val="22"/>
          <w:szCs w:val="22"/>
        </w:rPr>
      </w:pPr>
      <w:hyperlink w:anchor="_Toc67998037" w:history="1">
        <w:r w:rsidR="00EA0A0A" w:rsidRPr="00AE00F2">
          <w:rPr>
            <w:rStyle w:val="Collegamentoipertestuale"/>
          </w:rPr>
          <w:t>4</w:t>
        </w:r>
        <w:r w:rsidR="00EA0A0A">
          <w:rPr>
            <w:rFonts w:asciiTheme="minorHAnsi" w:eastAsiaTheme="minorEastAsia" w:hAnsiTheme="minorHAnsi" w:cstheme="minorBidi"/>
            <w:b w:val="0"/>
            <w:sz w:val="22"/>
            <w:szCs w:val="22"/>
          </w:rPr>
          <w:tab/>
        </w:r>
        <w:r w:rsidR="00EA0A0A" w:rsidRPr="00AE00F2">
          <w:rPr>
            <w:rStyle w:val="Collegamentoipertestuale"/>
          </w:rPr>
          <w:t>Dati relativi alla gestione delle attività del Comune e del Consorzio</w:t>
        </w:r>
        <w:r w:rsidR="00EA0A0A">
          <w:rPr>
            <w:webHidden/>
          </w:rPr>
          <w:tab/>
        </w:r>
        <w:r w:rsidR="00EA0A0A">
          <w:rPr>
            <w:webHidden/>
          </w:rPr>
          <w:fldChar w:fldCharType="begin"/>
        </w:r>
        <w:r w:rsidR="00EA0A0A">
          <w:rPr>
            <w:webHidden/>
          </w:rPr>
          <w:instrText xml:space="preserve"> PAGEREF _Toc67998037 \h </w:instrText>
        </w:r>
        <w:r w:rsidR="00EA0A0A">
          <w:rPr>
            <w:webHidden/>
          </w:rPr>
        </w:r>
        <w:r w:rsidR="00EA0A0A">
          <w:rPr>
            <w:webHidden/>
          </w:rPr>
          <w:fldChar w:fldCharType="separate"/>
        </w:r>
        <w:r w:rsidR="00EA0A0A">
          <w:rPr>
            <w:webHidden/>
          </w:rPr>
          <w:t>19</w:t>
        </w:r>
        <w:r w:rsidR="00EA0A0A">
          <w:rPr>
            <w:webHidden/>
          </w:rPr>
          <w:fldChar w:fldCharType="end"/>
        </w:r>
      </w:hyperlink>
    </w:p>
    <w:p w14:paraId="0B7D3DC0" w14:textId="236F7418" w:rsidR="00EA0A0A" w:rsidRDefault="00F402C1">
      <w:pPr>
        <w:pStyle w:val="Sommario2"/>
        <w:rPr>
          <w:rFonts w:asciiTheme="minorHAnsi" w:eastAsiaTheme="minorEastAsia" w:hAnsiTheme="minorHAnsi" w:cstheme="minorBidi"/>
          <w:noProof/>
          <w:sz w:val="22"/>
          <w:szCs w:val="22"/>
        </w:rPr>
      </w:pPr>
      <w:hyperlink w:anchor="_Toc67998038" w:history="1">
        <w:r w:rsidR="00EA0A0A" w:rsidRPr="00AE00F2">
          <w:rPr>
            <w:rStyle w:val="Collegamentoipertestuale"/>
            <w:rFonts w:eastAsia="Times"/>
            <w:noProof/>
            <w14:scene3d>
              <w14:camera w14:prst="orthographicFront"/>
              <w14:lightRig w14:rig="threePt" w14:dir="t">
                <w14:rot w14:lat="0" w14:lon="0" w14:rev="0"/>
              </w14:lightRig>
            </w14:scene3d>
          </w:rPr>
          <w:t>4.1</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Dati per la determinazione delle entrate di riferimento Consorzio di Bacino Medio Novarese</w:t>
        </w:r>
        <w:r w:rsidR="00EA0A0A">
          <w:rPr>
            <w:noProof/>
            <w:webHidden/>
          </w:rPr>
          <w:tab/>
        </w:r>
        <w:r w:rsidR="00EA0A0A">
          <w:rPr>
            <w:noProof/>
            <w:webHidden/>
          </w:rPr>
          <w:fldChar w:fldCharType="begin"/>
        </w:r>
        <w:r w:rsidR="00EA0A0A">
          <w:rPr>
            <w:noProof/>
            <w:webHidden/>
          </w:rPr>
          <w:instrText xml:space="preserve"> PAGEREF _Toc67998038 \h </w:instrText>
        </w:r>
        <w:r w:rsidR="00EA0A0A">
          <w:rPr>
            <w:noProof/>
            <w:webHidden/>
          </w:rPr>
        </w:r>
        <w:r w:rsidR="00EA0A0A">
          <w:rPr>
            <w:noProof/>
            <w:webHidden/>
          </w:rPr>
          <w:fldChar w:fldCharType="separate"/>
        </w:r>
        <w:r w:rsidR="00EA0A0A">
          <w:rPr>
            <w:noProof/>
            <w:webHidden/>
          </w:rPr>
          <w:t>19</w:t>
        </w:r>
        <w:r w:rsidR="00EA0A0A">
          <w:rPr>
            <w:noProof/>
            <w:webHidden/>
          </w:rPr>
          <w:fldChar w:fldCharType="end"/>
        </w:r>
      </w:hyperlink>
    </w:p>
    <w:p w14:paraId="5EB6B854" w14:textId="16CA9C53" w:rsidR="00EA0A0A" w:rsidRDefault="00F402C1">
      <w:pPr>
        <w:pStyle w:val="Sommario3"/>
        <w:tabs>
          <w:tab w:val="left" w:pos="1871"/>
        </w:tabs>
        <w:rPr>
          <w:rFonts w:asciiTheme="minorHAnsi" w:eastAsiaTheme="minorEastAsia" w:hAnsiTheme="minorHAnsi" w:cstheme="minorBidi"/>
          <w:noProof/>
          <w:sz w:val="22"/>
          <w:szCs w:val="22"/>
        </w:rPr>
      </w:pPr>
      <w:hyperlink w:anchor="_Toc67998039" w:history="1">
        <w:r w:rsidR="00EA0A0A" w:rsidRPr="00AE00F2">
          <w:rPr>
            <w:rStyle w:val="Collegamentoipertestuale"/>
            <w:rFonts w:eastAsia="Times"/>
            <w:noProof/>
          </w:rPr>
          <w:t>4.1.1</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Dati di conto economico e Dati patrimoniali</w:t>
        </w:r>
        <w:r w:rsidR="00EA0A0A">
          <w:rPr>
            <w:noProof/>
            <w:webHidden/>
          </w:rPr>
          <w:tab/>
        </w:r>
        <w:r w:rsidR="00EA0A0A">
          <w:rPr>
            <w:noProof/>
            <w:webHidden/>
          </w:rPr>
          <w:fldChar w:fldCharType="begin"/>
        </w:r>
        <w:r w:rsidR="00EA0A0A">
          <w:rPr>
            <w:noProof/>
            <w:webHidden/>
          </w:rPr>
          <w:instrText xml:space="preserve"> PAGEREF _Toc67998039 \h </w:instrText>
        </w:r>
        <w:r w:rsidR="00EA0A0A">
          <w:rPr>
            <w:noProof/>
            <w:webHidden/>
          </w:rPr>
        </w:r>
        <w:r w:rsidR="00EA0A0A">
          <w:rPr>
            <w:noProof/>
            <w:webHidden/>
          </w:rPr>
          <w:fldChar w:fldCharType="separate"/>
        </w:r>
        <w:r w:rsidR="00EA0A0A">
          <w:rPr>
            <w:noProof/>
            <w:webHidden/>
          </w:rPr>
          <w:t>20</w:t>
        </w:r>
        <w:r w:rsidR="00EA0A0A">
          <w:rPr>
            <w:noProof/>
            <w:webHidden/>
          </w:rPr>
          <w:fldChar w:fldCharType="end"/>
        </w:r>
      </w:hyperlink>
    </w:p>
    <w:p w14:paraId="22CA5698" w14:textId="2319751A" w:rsidR="00EA0A0A" w:rsidRDefault="00F402C1">
      <w:pPr>
        <w:pStyle w:val="Sommario2"/>
        <w:rPr>
          <w:rFonts w:asciiTheme="minorHAnsi" w:eastAsiaTheme="minorEastAsia" w:hAnsiTheme="minorHAnsi" w:cstheme="minorBidi"/>
          <w:noProof/>
          <w:sz w:val="22"/>
          <w:szCs w:val="22"/>
        </w:rPr>
      </w:pPr>
      <w:hyperlink w:anchor="_Toc67998040" w:history="1">
        <w:r w:rsidR="00EA0A0A" w:rsidRPr="00AE00F2">
          <w:rPr>
            <w:rStyle w:val="Collegamentoipertestuale"/>
            <w:rFonts w:eastAsia="Times"/>
            <w:noProof/>
            <w14:scene3d>
              <w14:camera w14:prst="orthographicFront"/>
              <w14:lightRig w14:rig="threePt" w14:dir="t">
                <w14:rot w14:lat="0" w14:lon="0" w14:rev="0"/>
              </w14:lightRig>
            </w14:scene3d>
          </w:rPr>
          <w:t>4.2</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 xml:space="preserve">Dati per la determinazione delle entrate di riferimento Comune di </w:t>
        </w:r>
        <w:r w:rsidR="003D4D7E">
          <w:rPr>
            <w:rStyle w:val="Collegamentoipertestuale"/>
            <w:rFonts w:eastAsia="Times"/>
            <w:noProof/>
          </w:rPr>
          <w:t>Bogogno</w:t>
        </w:r>
        <w:r w:rsidR="00EA0A0A">
          <w:rPr>
            <w:noProof/>
            <w:webHidden/>
          </w:rPr>
          <w:tab/>
        </w:r>
        <w:r w:rsidR="00EA0A0A">
          <w:rPr>
            <w:noProof/>
            <w:webHidden/>
          </w:rPr>
          <w:fldChar w:fldCharType="begin"/>
        </w:r>
        <w:r w:rsidR="00EA0A0A">
          <w:rPr>
            <w:noProof/>
            <w:webHidden/>
          </w:rPr>
          <w:instrText xml:space="preserve"> PAGEREF _Toc67998040 \h </w:instrText>
        </w:r>
        <w:r w:rsidR="00EA0A0A">
          <w:rPr>
            <w:noProof/>
            <w:webHidden/>
          </w:rPr>
        </w:r>
        <w:r w:rsidR="00EA0A0A">
          <w:rPr>
            <w:noProof/>
            <w:webHidden/>
          </w:rPr>
          <w:fldChar w:fldCharType="separate"/>
        </w:r>
        <w:r w:rsidR="00EA0A0A">
          <w:rPr>
            <w:noProof/>
            <w:webHidden/>
          </w:rPr>
          <w:t>20</w:t>
        </w:r>
        <w:r w:rsidR="00EA0A0A">
          <w:rPr>
            <w:noProof/>
            <w:webHidden/>
          </w:rPr>
          <w:fldChar w:fldCharType="end"/>
        </w:r>
      </w:hyperlink>
    </w:p>
    <w:p w14:paraId="4768C429" w14:textId="6D422EC1" w:rsidR="00EA0A0A" w:rsidRDefault="00F402C1">
      <w:pPr>
        <w:pStyle w:val="Sommario3"/>
        <w:tabs>
          <w:tab w:val="left" w:pos="1871"/>
        </w:tabs>
        <w:rPr>
          <w:rFonts w:asciiTheme="minorHAnsi" w:eastAsiaTheme="minorEastAsia" w:hAnsiTheme="minorHAnsi" w:cstheme="minorBidi"/>
          <w:noProof/>
          <w:sz w:val="22"/>
          <w:szCs w:val="22"/>
        </w:rPr>
      </w:pPr>
      <w:hyperlink w:anchor="_Toc67998041" w:history="1">
        <w:r w:rsidR="00EA0A0A" w:rsidRPr="00AE00F2">
          <w:rPr>
            <w:rStyle w:val="Collegamentoipertestuale"/>
            <w:rFonts w:eastAsia="Times"/>
            <w:noProof/>
          </w:rPr>
          <w:t>4.2.1</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Dati di conto economico e dati relativi ai costi di capitale</w:t>
        </w:r>
        <w:r w:rsidR="00EA0A0A">
          <w:rPr>
            <w:noProof/>
            <w:webHidden/>
          </w:rPr>
          <w:tab/>
        </w:r>
        <w:r w:rsidR="00EA0A0A">
          <w:rPr>
            <w:noProof/>
            <w:webHidden/>
          </w:rPr>
          <w:fldChar w:fldCharType="begin"/>
        </w:r>
        <w:r w:rsidR="00EA0A0A">
          <w:rPr>
            <w:noProof/>
            <w:webHidden/>
          </w:rPr>
          <w:instrText xml:space="preserve"> PAGEREF _Toc67998041 \h </w:instrText>
        </w:r>
        <w:r w:rsidR="00EA0A0A">
          <w:rPr>
            <w:noProof/>
            <w:webHidden/>
          </w:rPr>
        </w:r>
        <w:r w:rsidR="00EA0A0A">
          <w:rPr>
            <w:noProof/>
            <w:webHidden/>
          </w:rPr>
          <w:fldChar w:fldCharType="separate"/>
        </w:r>
        <w:r w:rsidR="00EA0A0A">
          <w:rPr>
            <w:noProof/>
            <w:webHidden/>
          </w:rPr>
          <w:t>21</w:t>
        </w:r>
        <w:r w:rsidR="00EA0A0A">
          <w:rPr>
            <w:noProof/>
            <w:webHidden/>
          </w:rPr>
          <w:fldChar w:fldCharType="end"/>
        </w:r>
      </w:hyperlink>
    </w:p>
    <w:p w14:paraId="193A228D" w14:textId="11274ABB" w:rsidR="00EA0A0A" w:rsidRDefault="00F402C1">
      <w:pPr>
        <w:pStyle w:val="Sommario3"/>
        <w:tabs>
          <w:tab w:val="left" w:pos="1871"/>
        </w:tabs>
        <w:rPr>
          <w:rFonts w:asciiTheme="minorHAnsi" w:eastAsiaTheme="minorEastAsia" w:hAnsiTheme="minorHAnsi" w:cstheme="minorBidi"/>
          <w:noProof/>
          <w:sz w:val="22"/>
          <w:szCs w:val="22"/>
        </w:rPr>
      </w:pPr>
      <w:hyperlink w:anchor="_Toc67998042" w:history="1">
        <w:r w:rsidR="00EA0A0A" w:rsidRPr="00AE00F2">
          <w:rPr>
            <w:rStyle w:val="Collegamentoipertestuale"/>
            <w:rFonts w:eastAsia="Times"/>
            <w:noProof/>
          </w:rPr>
          <w:t>4.2.2</w:t>
        </w:r>
        <w:r w:rsidR="00EA0A0A">
          <w:rPr>
            <w:rFonts w:asciiTheme="minorHAnsi" w:eastAsiaTheme="minorEastAsia" w:hAnsiTheme="minorHAnsi" w:cstheme="minorBidi"/>
            <w:noProof/>
            <w:sz w:val="22"/>
            <w:szCs w:val="22"/>
          </w:rPr>
          <w:tab/>
        </w:r>
        <w:r w:rsidR="00EA0A0A" w:rsidRPr="00AE00F2">
          <w:rPr>
            <w:rStyle w:val="Collegamentoipertestuale"/>
            <w:rFonts w:eastAsia="Times"/>
            <w:noProof/>
          </w:rPr>
          <w:t xml:space="preserve">PEF grezzo Comune di </w:t>
        </w:r>
        <w:r w:rsidR="003D4D7E">
          <w:rPr>
            <w:rStyle w:val="Collegamentoipertestuale"/>
            <w:rFonts w:eastAsia="Times"/>
            <w:noProof/>
          </w:rPr>
          <w:t>Bogogno</w:t>
        </w:r>
        <w:r w:rsidR="00EA0A0A">
          <w:rPr>
            <w:noProof/>
            <w:webHidden/>
          </w:rPr>
          <w:tab/>
        </w:r>
        <w:r w:rsidR="00EA0A0A">
          <w:rPr>
            <w:noProof/>
            <w:webHidden/>
          </w:rPr>
          <w:fldChar w:fldCharType="begin"/>
        </w:r>
        <w:r w:rsidR="00EA0A0A">
          <w:rPr>
            <w:noProof/>
            <w:webHidden/>
          </w:rPr>
          <w:instrText xml:space="preserve"> PAGEREF _Toc67998042 \h </w:instrText>
        </w:r>
        <w:r w:rsidR="00EA0A0A">
          <w:rPr>
            <w:noProof/>
            <w:webHidden/>
          </w:rPr>
        </w:r>
        <w:r w:rsidR="00EA0A0A">
          <w:rPr>
            <w:noProof/>
            <w:webHidden/>
          </w:rPr>
          <w:fldChar w:fldCharType="separate"/>
        </w:r>
        <w:r w:rsidR="00EA0A0A">
          <w:rPr>
            <w:noProof/>
            <w:webHidden/>
          </w:rPr>
          <w:t>21</w:t>
        </w:r>
        <w:r w:rsidR="00EA0A0A">
          <w:rPr>
            <w:noProof/>
            <w:webHidden/>
          </w:rPr>
          <w:fldChar w:fldCharType="end"/>
        </w:r>
      </w:hyperlink>
    </w:p>
    <w:p w14:paraId="664C43E7" w14:textId="344BD7A5" w:rsidR="00EA0A0A" w:rsidRDefault="00F402C1">
      <w:pPr>
        <w:pStyle w:val="Sommario1"/>
        <w:rPr>
          <w:rFonts w:asciiTheme="minorHAnsi" w:eastAsiaTheme="minorEastAsia" w:hAnsiTheme="minorHAnsi" w:cstheme="minorBidi"/>
          <w:b w:val="0"/>
          <w:sz w:val="22"/>
          <w:szCs w:val="22"/>
        </w:rPr>
      </w:pPr>
      <w:hyperlink w:anchor="_Toc67998043" w:history="1">
        <w:r w:rsidR="00EA0A0A" w:rsidRPr="00AE00F2">
          <w:rPr>
            <w:rStyle w:val="Collegamentoipertestuale"/>
          </w:rPr>
          <w:t>5</w:t>
        </w:r>
        <w:r w:rsidR="00EA0A0A">
          <w:rPr>
            <w:rFonts w:asciiTheme="minorHAnsi" w:eastAsiaTheme="minorEastAsia" w:hAnsiTheme="minorHAnsi" w:cstheme="minorBidi"/>
            <w:b w:val="0"/>
            <w:sz w:val="22"/>
            <w:szCs w:val="22"/>
          </w:rPr>
          <w:tab/>
        </w:r>
        <w:r w:rsidR="00EA0A0A" w:rsidRPr="00AE00F2">
          <w:rPr>
            <w:rStyle w:val="Collegamentoipertestuale"/>
          </w:rPr>
          <w:t xml:space="preserve">PEF finale Comune di </w:t>
        </w:r>
        <w:r w:rsidR="003D4D7E">
          <w:rPr>
            <w:rStyle w:val="Collegamentoipertestuale"/>
          </w:rPr>
          <w:t>Bogogno</w:t>
        </w:r>
        <w:r w:rsidR="00EA0A0A">
          <w:rPr>
            <w:webHidden/>
          </w:rPr>
          <w:tab/>
        </w:r>
        <w:r w:rsidR="00EA0A0A">
          <w:rPr>
            <w:webHidden/>
          </w:rPr>
          <w:fldChar w:fldCharType="begin"/>
        </w:r>
        <w:r w:rsidR="00EA0A0A">
          <w:rPr>
            <w:webHidden/>
          </w:rPr>
          <w:instrText xml:space="preserve"> PAGEREF _Toc67998043 \h </w:instrText>
        </w:r>
        <w:r w:rsidR="00EA0A0A">
          <w:rPr>
            <w:webHidden/>
          </w:rPr>
        </w:r>
        <w:r w:rsidR="00EA0A0A">
          <w:rPr>
            <w:webHidden/>
          </w:rPr>
          <w:fldChar w:fldCharType="separate"/>
        </w:r>
        <w:r w:rsidR="00EA0A0A">
          <w:rPr>
            <w:webHidden/>
          </w:rPr>
          <w:t>22</w:t>
        </w:r>
        <w:r w:rsidR="00EA0A0A">
          <w:rPr>
            <w:webHidden/>
          </w:rPr>
          <w:fldChar w:fldCharType="end"/>
        </w:r>
      </w:hyperlink>
    </w:p>
    <w:p w14:paraId="3EE4AABE" w14:textId="16D5D61A" w:rsidR="005316ED" w:rsidRDefault="005316ED" w:rsidP="00393406">
      <w:r>
        <w:fldChar w:fldCharType="end"/>
      </w:r>
    </w:p>
    <w:p w14:paraId="657712B0" w14:textId="77777777" w:rsidR="005316ED" w:rsidRDefault="005316ED" w:rsidP="008B3477">
      <w:pPr>
        <w:pStyle w:val="Titolo1"/>
      </w:pPr>
      <w:r>
        <w:br w:type="page"/>
      </w:r>
      <w:bookmarkStart w:id="0" w:name="_Toc67998021"/>
      <w:r w:rsidR="00AE47BD">
        <w:lastRenderedPageBreak/>
        <w:t>Premessa</w:t>
      </w:r>
      <w:bookmarkEnd w:id="0"/>
      <w:r w:rsidR="004258AF">
        <w:t xml:space="preserve"> </w:t>
      </w:r>
      <w:r w:rsidR="00F22353">
        <w:t xml:space="preserve"> </w:t>
      </w:r>
    </w:p>
    <w:p w14:paraId="2414D7B6" w14:textId="77777777" w:rsidR="00AE47BD" w:rsidRPr="00AE47BD" w:rsidRDefault="00AE47BD" w:rsidP="00AE47BD"/>
    <w:p w14:paraId="4EA41890" w14:textId="29815E57" w:rsidR="00AE47BD" w:rsidRPr="004407AA" w:rsidRDefault="00B400BB" w:rsidP="00896FD6">
      <w:pPr>
        <w:rPr>
          <w:i/>
          <w:iCs/>
        </w:rPr>
      </w:pPr>
      <w:r w:rsidRPr="004407AA">
        <w:rPr>
          <w:i/>
          <w:iCs/>
        </w:rPr>
        <w:t>A</w:t>
      </w:r>
      <w:r w:rsidR="004258AF" w:rsidRPr="004407AA">
        <w:rPr>
          <w:i/>
          <w:iCs/>
        </w:rPr>
        <w:t xml:space="preserve">l fine di consentire all’Ente territorialmente competente di verificare la completezza, la coerenza e la congruità dei dati e delle informazioni necessari alla elaborazione </w:t>
      </w:r>
      <w:r w:rsidR="002D455F" w:rsidRPr="004407AA">
        <w:rPr>
          <w:i/>
          <w:iCs/>
        </w:rPr>
        <w:t xml:space="preserve">annuale </w:t>
      </w:r>
      <w:r w:rsidR="00DB4580">
        <w:rPr>
          <w:i/>
          <w:iCs/>
        </w:rPr>
        <w:t>del PEF</w:t>
      </w:r>
      <w:r w:rsidR="004258AF" w:rsidRPr="004407AA">
        <w:rPr>
          <w:i/>
          <w:iCs/>
        </w:rPr>
        <w:t xml:space="preserve"> </w:t>
      </w:r>
      <w:r w:rsidRPr="004407AA">
        <w:rPr>
          <w:i/>
          <w:iCs/>
        </w:rPr>
        <w:t xml:space="preserve">il gestore invia al medesimo </w:t>
      </w:r>
      <w:r w:rsidR="004258AF" w:rsidRPr="004407AA">
        <w:rPr>
          <w:i/>
          <w:iCs/>
        </w:rPr>
        <w:t>E</w:t>
      </w:r>
      <w:r w:rsidRPr="004407AA">
        <w:rPr>
          <w:i/>
          <w:iCs/>
        </w:rPr>
        <w:t>nte</w:t>
      </w:r>
      <w:r w:rsidR="00AE47BD" w:rsidRPr="004407AA">
        <w:rPr>
          <w:i/>
          <w:iCs/>
        </w:rPr>
        <w:t>:</w:t>
      </w:r>
    </w:p>
    <w:p w14:paraId="084F360A" w14:textId="30AB69C5" w:rsidR="00AE47BD" w:rsidRPr="004407AA" w:rsidRDefault="007D1568" w:rsidP="00F867F5">
      <w:pPr>
        <w:numPr>
          <w:ilvl w:val="0"/>
          <w:numId w:val="3"/>
        </w:numPr>
        <w:rPr>
          <w:i/>
          <w:iCs/>
        </w:rPr>
      </w:pPr>
      <w:r w:rsidRPr="004407AA">
        <w:rPr>
          <w:i/>
          <w:iCs/>
        </w:rPr>
        <w:t>i</w:t>
      </w:r>
      <w:r w:rsidR="00AE47BD" w:rsidRPr="004407AA">
        <w:rPr>
          <w:i/>
          <w:iCs/>
        </w:rPr>
        <w:t xml:space="preserve">l </w:t>
      </w:r>
      <w:r w:rsidR="00D91639" w:rsidRPr="004407AA">
        <w:rPr>
          <w:i/>
          <w:iCs/>
        </w:rPr>
        <w:t>PEF</w:t>
      </w:r>
      <w:r w:rsidR="00AE47BD" w:rsidRPr="004407AA">
        <w:rPr>
          <w:i/>
          <w:iCs/>
        </w:rPr>
        <w:t xml:space="preserve"> </w:t>
      </w:r>
      <w:r w:rsidR="00DB4580">
        <w:rPr>
          <w:i/>
          <w:iCs/>
        </w:rPr>
        <w:t>relativo</w:t>
      </w:r>
      <w:r w:rsidR="00AE47BD" w:rsidRPr="004407AA">
        <w:rPr>
          <w:i/>
          <w:iCs/>
        </w:rPr>
        <w:t xml:space="preserve"> alla gestione secondo </w:t>
      </w:r>
      <w:r w:rsidR="003540AD" w:rsidRPr="004407AA">
        <w:rPr>
          <w:i/>
          <w:iCs/>
        </w:rPr>
        <w:t>lo schema tipo predisposto</w:t>
      </w:r>
      <w:r w:rsidR="00AE47BD" w:rsidRPr="004407AA">
        <w:rPr>
          <w:i/>
          <w:iCs/>
        </w:rPr>
        <w:t xml:space="preserve"> dall’Autorità</w:t>
      </w:r>
      <w:r w:rsidR="00B50532" w:rsidRPr="004407AA">
        <w:rPr>
          <w:i/>
          <w:iCs/>
        </w:rPr>
        <w:t xml:space="preserve"> </w:t>
      </w:r>
      <w:r w:rsidR="003540AD" w:rsidRPr="004407AA">
        <w:rPr>
          <w:i/>
          <w:iCs/>
        </w:rPr>
        <w:t>di cui all’Appendice 1 della deliberazione 443</w:t>
      </w:r>
      <w:r w:rsidR="00B50532" w:rsidRPr="004407AA">
        <w:rPr>
          <w:i/>
          <w:iCs/>
        </w:rPr>
        <w:t>/2019/R/</w:t>
      </w:r>
      <w:r w:rsidR="00B50532" w:rsidRPr="004407AA">
        <w:rPr>
          <w:i/>
          <w:iCs/>
          <w:smallCaps/>
        </w:rPr>
        <w:t>rif</w:t>
      </w:r>
      <w:r w:rsidR="00E624B3" w:rsidRPr="004407AA">
        <w:rPr>
          <w:i/>
          <w:iCs/>
          <w:smallCaps/>
        </w:rPr>
        <w:t xml:space="preserve">, </w:t>
      </w:r>
      <w:r w:rsidR="00E624B3" w:rsidRPr="004407AA">
        <w:rPr>
          <w:i/>
          <w:iCs/>
        </w:rPr>
        <w:t>compilandola per le parti di propria competenza</w:t>
      </w:r>
      <w:r w:rsidR="00E87D1F" w:rsidRPr="004407AA">
        <w:rPr>
          <w:i/>
          <w:iCs/>
        </w:rPr>
        <w:t>;</w:t>
      </w:r>
    </w:p>
    <w:p w14:paraId="61D8DC6C" w14:textId="77777777" w:rsidR="00E87D1F" w:rsidRPr="004407AA" w:rsidRDefault="00E87D1F" w:rsidP="00F867F5">
      <w:pPr>
        <w:pStyle w:val="Corpodeltesto2"/>
        <w:widowControl w:val="0"/>
        <w:numPr>
          <w:ilvl w:val="0"/>
          <w:numId w:val="3"/>
        </w:numPr>
        <w:ind w:right="-81"/>
        <w:rPr>
          <w:i/>
          <w:iCs/>
          <w:color w:val="auto"/>
        </w:rPr>
      </w:pPr>
      <w:r w:rsidRPr="004407AA">
        <w:rPr>
          <w:i/>
          <w:iCs/>
          <w:color w:val="auto"/>
        </w:rPr>
        <w:t xml:space="preserve">una dichiarazione, predisposta utilizzando </w:t>
      </w:r>
      <w:r w:rsidR="003540AD" w:rsidRPr="004407AA">
        <w:rPr>
          <w:i/>
          <w:iCs/>
          <w:color w:val="auto"/>
        </w:rPr>
        <w:t>lo schema tipo</w:t>
      </w:r>
      <w:r w:rsidRPr="004407AA">
        <w:rPr>
          <w:i/>
          <w:iCs/>
          <w:color w:val="auto"/>
        </w:rPr>
        <w:t xml:space="preserve"> </w:t>
      </w:r>
      <w:r w:rsidR="003540AD" w:rsidRPr="004407AA">
        <w:rPr>
          <w:i/>
          <w:iCs/>
          <w:color w:val="auto"/>
        </w:rPr>
        <w:t>di cui all’Appendice 3 della</w:t>
      </w:r>
      <w:r w:rsidR="00C87E4E" w:rsidRPr="004407AA">
        <w:rPr>
          <w:i/>
          <w:iCs/>
          <w:color w:val="auto"/>
        </w:rPr>
        <w:t xml:space="preserve"> deliberazione </w:t>
      </w:r>
      <w:r w:rsidR="003540AD" w:rsidRPr="004407AA">
        <w:rPr>
          <w:i/>
          <w:iCs/>
          <w:color w:val="auto"/>
        </w:rPr>
        <w:t>443</w:t>
      </w:r>
      <w:r w:rsidR="00C87E4E" w:rsidRPr="004407AA">
        <w:rPr>
          <w:i/>
          <w:iCs/>
          <w:color w:val="auto"/>
        </w:rPr>
        <w:t>/2019/R/</w:t>
      </w:r>
      <w:r w:rsidR="00C87E4E" w:rsidRPr="004407AA">
        <w:rPr>
          <w:i/>
          <w:iCs/>
          <w:smallCaps/>
          <w:color w:val="auto"/>
        </w:rPr>
        <w:t>rif</w:t>
      </w:r>
      <w:r w:rsidRPr="004407AA">
        <w:rPr>
          <w:i/>
          <w:iCs/>
          <w:color w:val="auto"/>
        </w:rPr>
        <w:t xml:space="preserve">, ai sensi del d.P.R. 445/00, sottoscritta dal legale rappresentante, attestante la veridicità dei dati trasmessi e la corrispondenza tra i valori riportati nella modulistica </w:t>
      </w:r>
      <w:r w:rsidR="00D91639" w:rsidRPr="004407AA">
        <w:rPr>
          <w:i/>
          <w:iCs/>
          <w:color w:val="auto"/>
        </w:rPr>
        <w:t xml:space="preserve">e </w:t>
      </w:r>
      <w:r w:rsidRPr="004407AA">
        <w:rPr>
          <w:i/>
          <w:iCs/>
          <w:color w:val="auto"/>
        </w:rPr>
        <w:t>i valori desumibili dalla documentazione contabile di riferimento tenuta ai sensi di legge;</w:t>
      </w:r>
    </w:p>
    <w:p w14:paraId="578CFD50" w14:textId="77777777" w:rsidR="00B400BB" w:rsidRPr="004407AA" w:rsidRDefault="00B400BB" w:rsidP="00F867F5">
      <w:pPr>
        <w:numPr>
          <w:ilvl w:val="0"/>
          <w:numId w:val="3"/>
        </w:numPr>
        <w:rPr>
          <w:i/>
          <w:iCs/>
        </w:rPr>
      </w:pPr>
      <w:r w:rsidRPr="004407AA">
        <w:rPr>
          <w:i/>
          <w:iCs/>
        </w:rPr>
        <w:t>la relazione</w:t>
      </w:r>
      <w:r w:rsidR="00AE47BD" w:rsidRPr="004407AA">
        <w:rPr>
          <w:i/>
          <w:iCs/>
        </w:rPr>
        <w:t xml:space="preserve"> che </w:t>
      </w:r>
      <w:r w:rsidR="00E87D1F" w:rsidRPr="004407AA">
        <w:rPr>
          <w:i/>
          <w:iCs/>
        </w:rPr>
        <w:t xml:space="preserve">illustra sia i criteri di corrispondenza tra i valori riportati nella modulistica </w:t>
      </w:r>
      <w:r w:rsidR="00D91639" w:rsidRPr="004407AA">
        <w:rPr>
          <w:i/>
          <w:iCs/>
        </w:rPr>
        <w:t xml:space="preserve">e </w:t>
      </w:r>
      <w:r w:rsidR="00E87D1F" w:rsidRPr="004407AA">
        <w:rPr>
          <w:i/>
          <w:iCs/>
        </w:rPr>
        <w:t>i valori desumibili dalla documentazione contabile, sia le evidenze contabili sottostanti</w:t>
      </w:r>
      <w:r w:rsidR="00E624B3" w:rsidRPr="004407AA">
        <w:rPr>
          <w:i/>
          <w:iCs/>
        </w:rPr>
        <w:t>, secondo il presente schema di relazione tipo</w:t>
      </w:r>
      <w:r w:rsidR="00AE47BD" w:rsidRPr="004407AA">
        <w:rPr>
          <w:i/>
          <w:iCs/>
        </w:rPr>
        <w:t>.</w:t>
      </w:r>
    </w:p>
    <w:p w14:paraId="3EDE7FC4" w14:textId="77777777" w:rsidR="00D42999" w:rsidRPr="004407AA" w:rsidRDefault="00D42999" w:rsidP="00AE47BD">
      <w:pPr>
        <w:rPr>
          <w:i/>
          <w:iCs/>
          <w:sz w:val="22"/>
          <w:szCs w:val="22"/>
        </w:rPr>
      </w:pPr>
      <w:r w:rsidRPr="004407AA">
        <w:rPr>
          <w:i/>
          <w:iCs/>
        </w:rPr>
        <w:t xml:space="preserve">L’Ente territorialmente competente, sulla base dei dati e delle informazioni </w:t>
      </w:r>
      <w:r w:rsidR="007D1568" w:rsidRPr="004407AA">
        <w:rPr>
          <w:i/>
          <w:iCs/>
        </w:rPr>
        <w:t>ricevute</w:t>
      </w:r>
      <w:r w:rsidRPr="004407AA">
        <w:rPr>
          <w:i/>
          <w:iCs/>
        </w:rPr>
        <w:t xml:space="preserve"> dal gestore, effettua l’attività di verifica di cui all’art. 6 della deliberazione </w:t>
      </w:r>
      <w:r w:rsidR="003540AD" w:rsidRPr="004407AA">
        <w:rPr>
          <w:i/>
          <w:iCs/>
        </w:rPr>
        <w:t>443</w:t>
      </w:r>
      <w:r w:rsidRPr="004407AA">
        <w:rPr>
          <w:i/>
          <w:iCs/>
        </w:rPr>
        <w:t>/2019/R/</w:t>
      </w:r>
      <w:r w:rsidRPr="004407AA">
        <w:rPr>
          <w:i/>
          <w:iCs/>
          <w:smallCaps/>
        </w:rPr>
        <w:t>rif</w:t>
      </w:r>
      <w:r w:rsidRPr="004407AA">
        <w:rPr>
          <w:i/>
          <w:iCs/>
        </w:rPr>
        <w:t xml:space="preserve"> e provvede a trasmettere all’Autorità la documentazione prevista ai sensi del medesimo articolo. </w:t>
      </w:r>
    </w:p>
    <w:p w14:paraId="78D85346" w14:textId="77777777" w:rsidR="00AE47BD" w:rsidRPr="00773DFA" w:rsidRDefault="00AE47BD" w:rsidP="00896FD6"/>
    <w:p w14:paraId="747F368F" w14:textId="5B6E09E7" w:rsidR="00ED0FF7" w:rsidRPr="00773DFA" w:rsidRDefault="00ED0FF7" w:rsidP="00ED0FF7">
      <w:pPr>
        <w:pStyle w:val="Titolo1"/>
      </w:pPr>
      <w:bookmarkStart w:id="1" w:name="_Toc46243939"/>
      <w:bookmarkStart w:id="2" w:name="_Toc67998022"/>
      <w:r w:rsidRPr="00773DFA">
        <w:t>Relazione di accompagnamento al PEF predisposta dal gestore</w:t>
      </w:r>
      <w:bookmarkEnd w:id="1"/>
      <w:r w:rsidRPr="00773DFA">
        <w:t xml:space="preserve"> </w:t>
      </w:r>
      <w:r w:rsidR="00DB4580">
        <w:t>Medio Novarese Ambiente</w:t>
      </w:r>
      <w:bookmarkEnd w:id="2"/>
    </w:p>
    <w:p w14:paraId="4F5CFED0" w14:textId="77777777" w:rsidR="00ED0FF7" w:rsidRPr="00773DFA" w:rsidRDefault="00ED0FF7" w:rsidP="00ED0FF7"/>
    <w:p w14:paraId="7F0221D3" w14:textId="54A46CE6" w:rsidR="00ED0FF7" w:rsidRPr="003C78DE" w:rsidRDefault="00ED0FF7" w:rsidP="00ED0FF7">
      <w:pPr>
        <w:pStyle w:val="Titolo2"/>
      </w:pPr>
      <w:bookmarkStart w:id="3" w:name="_Toc46243940"/>
      <w:bookmarkStart w:id="4" w:name="_Toc67998023"/>
      <w:r w:rsidRPr="003C78DE">
        <w:t>Perimetro della gestione/affidamento e servizi forniti</w:t>
      </w:r>
      <w:bookmarkEnd w:id="3"/>
      <w:bookmarkEnd w:id="4"/>
    </w:p>
    <w:p w14:paraId="70FA5F6F" w14:textId="77777777" w:rsidR="00405258" w:rsidRPr="003C78DE" w:rsidRDefault="00405258" w:rsidP="00405258">
      <w:r w:rsidRPr="003C78DE">
        <w:t>La Società Medio Novarese Ambiente S.p.A. in conseguenza della Deliberazione dell’Assemblea Consorziale n. 2 del 02 febbraio 2006 e della Deliberazione dell’Assemblea Consorziale n. 21 del 30 dicembre 2008, gestisce 30 Comuni di seguito elencati: Agrate Conturbia, Arona, Boca, Bogogno, Borgomanero, Borgo Ticino, Carpignano Sesia, Castelletto Sopra Ticino, Cavaglio d’Agogna, Cavaglietto, Cavallirio, Comignago, Cressa, Cureggio, Divignano, Dormelletto, Fara Novarese, Fontaneto d’Agogna, Gattico-Veruno, Ghemme, Grignasco, Maggiora, Oleggio Castello, Paruzzaro, Pombia, Prato Sesia, Romagnano Sesia, Sizzano, Suno, Varallo Pombia.</w:t>
      </w:r>
    </w:p>
    <w:p w14:paraId="502C1DE2" w14:textId="77777777" w:rsidR="00405258" w:rsidRPr="003C78DE" w:rsidRDefault="00405258" w:rsidP="00405258">
      <w:pPr>
        <w:pStyle w:val="Corpotesto"/>
        <w:spacing w:line="239" w:lineRule="auto"/>
        <w:ind w:right="296"/>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 xml:space="preserve">Le attività che Medio Novarese Ambiente S.p.a. può erogare, sono di seguito indicate:   </w:t>
      </w:r>
    </w:p>
    <w:p w14:paraId="47834AFB" w14:textId="77777777" w:rsidR="00405258" w:rsidRPr="003C78DE" w:rsidRDefault="00405258" w:rsidP="00405258">
      <w:pPr>
        <w:pStyle w:val="Corpotesto"/>
        <w:spacing w:after="0"/>
        <w:ind w:left="871"/>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 – Servizi di raccolta e trasporto dei rifiuti urbani</w:t>
      </w:r>
    </w:p>
    <w:p w14:paraId="12E05DE5" w14:textId="77777777" w:rsidR="00405258" w:rsidRPr="003C78DE" w:rsidRDefault="00405258" w:rsidP="00405258">
      <w:pPr>
        <w:pStyle w:val="Corpotesto"/>
        <w:widowControl w:val="0"/>
        <w:numPr>
          <w:ilvl w:val="0"/>
          <w:numId w:val="29"/>
        </w:numPr>
        <w:tabs>
          <w:tab w:val="clear" w:pos="360"/>
          <w:tab w:val="clear" w:pos="720"/>
          <w:tab w:val="clear" w:pos="1080"/>
          <w:tab w:val="left" w:pos="1104"/>
        </w:tabs>
        <w:spacing w:before="0" w:after="0" w:line="240" w:lineRule="auto"/>
        <w:ind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Rifiuti Urbani Residuali</w:t>
      </w:r>
    </w:p>
    <w:p w14:paraId="447EE472" w14:textId="77777777" w:rsidR="00405258" w:rsidRPr="003C78DE" w:rsidRDefault="00405258" w:rsidP="00405258">
      <w:pPr>
        <w:pStyle w:val="Corpotesto"/>
        <w:widowControl w:val="0"/>
        <w:numPr>
          <w:ilvl w:val="0"/>
          <w:numId w:val="29"/>
        </w:numPr>
        <w:tabs>
          <w:tab w:val="clear" w:pos="360"/>
          <w:tab w:val="clear" w:pos="720"/>
          <w:tab w:val="clear" w:pos="1080"/>
          <w:tab w:val="left" w:pos="1104"/>
        </w:tabs>
        <w:spacing w:before="0" w:after="0" w:line="240" w:lineRule="auto"/>
        <w:ind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Rifiuti Urbani Pericolosi</w:t>
      </w:r>
    </w:p>
    <w:p w14:paraId="530EC37A" w14:textId="77777777" w:rsidR="00405258" w:rsidRPr="003C78DE" w:rsidRDefault="00405258" w:rsidP="00405258">
      <w:pPr>
        <w:pStyle w:val="Corpotesto"/>
        <w:widowControl w:val="0"/>
        <w:numPr>
          <w:ilvl w:val="0"/>
          <w:numId w:val="29"/>
        </w:numPr>
        <w:tabs>
          <w:tab w:val="clear" w:pos="360"/>
          <w:tab w:val="clear" w:pos="720"/>
          <w:tab w:val="clear" w:pos="1080"/>
          <w:tab w:val="left" w:pos="1104"/>
        </w:tabs>
        <w:spacing w:before="0" w:after="0" w:line="240" w:lineRule="auto"/>
        <w:ind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Raccolta Ingombranti</w:t>
      </w:r>
    </w:p>
    <w:p w14:paraId="786E05E5" w14:textId="77777777" w:rsidR="00405258" w:rsidRPr="003C78DE" w:rsidRDefault="00405258" w:rsidP="00405258">
      <w:pPr>
        <w:pStyle w:val="Corpotesto"/>
        <w:widowControl w:val="0"/>
        <w:numPr>
          <w:ilvl w:val="0"/>
          <w:numId w:val="29"/>
        </w:numPr>
        <w:tabs>
          <w:tab w:val="clear" w:pos="360"/>
          <w:tab w:val="clear" w:pos="720"/>
          <w:tab w:val="clear" w:pos="1080"/>
          <w:tab w:val="left" w:pos="1104"/>
        </w:tabs>
        <w:spacing w:before="0" w:after="0" w:line="240" w:lineRule="auto"/>
        <w:ind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Raccolta Differenziata del Vetro e lattine</w:t>
      </w:r>
    </w:p>
    <w:p w14:paraId="2FE51595" w14:textId="77777777" w:rsidR="00405258" w:rsidRPr="003C78DE" w:rsidRDefault="00405258" w:rsidP="00405258">
      <w:pPr>
        <w:pStyle w:val="Corpotesto"/>
        <w:widowControl w:val="0"/>
        <w:numPr>
          <w:ilvl w:val="0"/>
          <w:numId w:val="29"/>
        </w:numPr>
        <w:tabs>
          <w:tab w:val="clear" w:pos="360"/>
          <w:tab w:val="clear" w:pos="720"/>
          <w:tab w:val="clear" w:pos="1080"/>
          <w:tab w:val="left" w:pos="1104"/>
        </w:tabs>
        <w:spacing w:before="0" w:after="0" w:line="240" w:lineRule="auto"/>
        <w:ind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Raccolta Differenziata della Plastica</w:t>
      </w:r>
    </w:p>
    <w:p w14:paraId="0279C47B" w14:textId="77777777" w:rsidR="00405258" w:rsidRPr="003C78DE" w:rsidRDefault="00405258" w:rsidP="00405258">
      <w:pPr>
        <w:pStyle w:val="Corpotesto"/>
        <w:widowControl w:val="0"/>
        <w:numPr>
          <w:ilvl w:val="0"/>
          <w:numId w:val="29"/>
        </w:numPr>
        <w:tabs>
          <w:tab w:val="clear" w:pos="360"/>
          <w:tab w:val="clear" w:pos="720"/>
          <w:tab w:val="clear" w:pos="1080"/>
          <w:tab w:val="left" w:pos="1104"/>
        </w:tabs>
        <w:spacing w:before="0" w:after="0" w:line="240" w:lineRule="auto"/>
        <w:ind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Raccolta Differenziata di Carta e Cartoni</w:t>
      </w:r>
    </w:p>
    <w:p w14:paraId="147363E0" w14:textId="77777777" w:rsidR="00405258" w:rsidRPr="003C78DE" w:rsidRDefault="00405258" w:rsidP="00405258">
      <w:pPr>
        <w:pStyle w:val="Corpotesto"/>
        <w:widowControl w:val="0"/>
        <w:numPr>
          <w:ilvl w:val="0"/>
          <w:numId w:val="29"/>
        </w:numPr>
        <w:tabs>
          <w:tab w:val="clear" w:pos="360"/>
          <w:tab w:val="clear" w:pos="720"/>
          <w:tab w:val="clear" w:pos="1080"/>
          <w:tab w:val="left" w:pos="1104"/>
        </w:tabs>
        <w:spacing w:before="0" w:after="0" w:line="240" w:lineRule="auto"/>
        <w:ind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Raccolta Differenziata di rifiuti vegetali</w:t>
      </w:r>
    </w:p>
    <w:p w14:paraId="29CB3CE7" w14:textId="77777777" w:rsidR="00405258" w:rsidRPr="003C78DE" w:rsidRDefault="00405258" w:rsidP="00405258">
      <w:pPr>
        <w:pStyle w:val="Corpotesto"/>
        <w:widowControl w:val="0"/>
        <w:numPr>
          <w:ilvl w:val="0"/>
          <w:numId w:val="29"/>
        </w:numPr>
        <w:tabs>
          <w:tab w:val="clear" w:pos="360"/>
          <w:tab w:val="clear" w:pos="720"/>
          <w:tab w:val="clear" w:pos="1080"/>
          <w:tab w:val="left" w:pos="1104"/>
        </w:tabs>
        <w:spacing w:before="0" w:after="0" w:line="240" w:lineRule="auto"/>
        <w:ind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Raccolta Differenziata della frazione putrescibile</w:t>
      </w:r>
    </w:p>
    <w:p w14:paraId="74EC410F" w14:textId="77777777" w:rsidR="00405258" w:rsidRPr="003C78DE" w:rsidRDefault="00405258" w:rsidP="00405258">
      <w:pPr>
        <w:pStyle w:val="Corpotesto"/>
        <w:widowControl w:val="0"/>
        <w:numPr>
          <w:ilvl w:val="0"/>
          <w:numId w:val="29"/>
        </w:numPr>
        <w:tabs>
          <w:tab w:val="clear" w:pos="360"/>
          <w:tab w:val="clear" w:pos="720"/>
          <w:tab w:val="clear" w:pos="1080"/>
          <w:tab w:val="left" w:pos="1104"/>
        </w:tabs>
        <w:spacing w:before="0" w:after="0" w:line="240" w:lineRule="auto"/>
        <w:ind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Altre Raccolte Differenziate</w:t>
      </w:r>
    </w:p>
    <w:p w14:paraId="2688BFCE" w14:textId="77777777" w:rsidR="00405258" w:rsidRPr="003C78DE" w:rsidRDefault="00405258" w:rsidP="00405258">
      <w:pPr>
        <w:pStyle w:val="Corpotesto"/>
        <w:widowControl w:val="0"/>
        <w:numPr>
          <w:ilvl w:val="0"/>
          <w:numId w:val="29"/>
        </w:numPr>
        <w:tabs>
          <w:tab w:val="clear" w:pos="360"/>
          <w:tab w:val="clear" w:pos="720"/>
          <w:tab w:val="clear" w:pos="1080"/>
          <w:tab w:val="left" w:pos="1107"/>
        </w:tabs>
        <w:spacing w:before="0" w:after="0" w:line="240" w:lineRule="auto"/>
        <w:ind w:left="1106" w:firstLine="172"/>
        <w:jc w:val="left"/>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Lavaggio cassonetti e contenitori stradali</w:t>
      </w:r>
    </w:p>
    <w:p w14:paraId="67331647" w14:textId="77777777" w:rsidR="00405258" w:rsidRPr="003C78DE" w:rsidRDefault="00405258" w:rsidP="00405258">
      <w:pPr>
        <w:pStyle w:val="Corpotesto"/>
        <w:spacing w:before="0" w:after="0"/>
        <w:ind w:left="844" w:right="3115"/>
        <w:rPr>
          <w:rFonts w:ascii="Times New Roman" w:eastAsia="Times New Roman" w:hAnsi="Times New Roman"/>
          <w:sz w:val="24"/>
          <w:szCs w:val="24"/>
          <w:lang w:val="it-IT" w:eastAsia="it-IT"/>
        </w:rPr>
      </w:pPr>
    </w:p>
    <w:p w14:paraId="2DEA96D5" w14:textId="77777777" w:rsidR="00405258" w:rsidRPr="003C78DE" w:rsidRDefault="00405258" w:rsidP="00405258">
      <w:pPr>
        <w:pStyle w:val="Corpotesto"/>
        <w:spacing w:before="0" w:after="0"/>
        <w:ind w:left="844"/>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B – Servizi Aree Pubbliche</w:t>
      </w:r>
    </w:p>
    <w:p w14:paraId="1BA93895" w14:textId="77777777" w:rsidR="00405258" w:rsidRPr="003C78DE" w:rsidRDefault="00405258" w:rsidP="00405258">
      <w:pPr>
        <w:pStyle w:val="Corpotesto"/>
        <w:spacing w:before="0" w:after="0"/>
        <w:ind w:left="844" w:right="3115"/>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 xml:space="preserve">B/1 Mercati (limitatamente alla raccolta rifiuti) </w:t>
      </w:r>
    </w:p>
    <w:p w14:paraId="45EC5F61" w14:textId="77777777" w:rsidR="00405258" w:rsidRPr="003C78DE" w:rsidRDefault="00405258" w:rsidP="00405258">
      <w:pPr>
        <w:pStyle w:val="Corpotesto"/>
        <w:spacing w:before="0" w:after="0"/>
        <w:ind w:left="844" w:right="3115"/>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 xml:space="preserve">B/2 Cimiteri (limitatamente alla raccolta rifiuti) </w:t>
      </w:r>
    </w:p>
    <w:p w14:paraId="1813EF5F" w14:textId="77777777" w:rsidR="00405258" w:rsidRPr="003C78DE" w:rsidRDefault="00405258" w:rsidP="00405258">
      <w:pPr>
        <w:pStyle w:val="Corpotesto"/>
        <w:spacing w:before="0" w:after="0"/>
        <w:ind w:left="844" w:right="3115"/>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 xml:space="preserve">B/3 Aree di stazionamento cassonetti stradali </w:t>
      </w:r>
    </w:p>
    <w:p w14:paraId="4FD2CEE7" w14:textId="77777777" w:rsidR="00405258" w:rsidRPr="003C78DE" w:rsidRDefault="00405258" w:rsidP="00405258">
      <w:pPr>
        <w:pStyle w:val="Corpotesto"/>
        <w:spacing w:before="0" w:after="0"/>
        <w:ind w:left="844" w:right="3115"/>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 xml:space="preserve">B/4 Interventi di rimozione rifiuti ingombranti </w:t>
      </w:r>
    </w:p>
    <w:p w14:paraId="65584104" w14:textId="77777777" w:rsidR="00405258" w:rsidRPr="003C78DE" w:rsidRDefault="00405258" w:rsidP="00405258">
      <w:pPr>
        <w:pStyle w:val="Corpotesto"/>
        <w:spacing w:before="0" w:after="0"/>
        <w:ind w:left="844" w:right="3115"/>
        <w:rPr>
          <w:rFonts w:ascii="Times New Roman" w:eastAsia="Times New Roman" w:hAnsi="Times New Roman"/>
          <w:sz w:val="24"/>
          <w:szCs w:val="24"/>
          <w:lang w:val="it-IT" w:eastAsia="it-IT"/>
        </w:rPr>
      </w:pPr>
    </w:p>
    <w:p w14:paraId="05C33323" w14:textId="77777777" w:rsidR="00405258" w:rsidRPr="003C78DE" w:rsidRDefault="00405258" w:rsidP="00405258">
      <w:pPr>
        <w:pStyle w:val="Corpotesto"/>
        <w:spacing w:before="0" w:after="0"/>
        <w:ind w:left="844" w:right="3115"/>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C - Rapporti con l’Utenza</w:t>
      </w:r>
    </w:p>
    <w:p w14:paraId="2C8D82C8" w14:textId="77777777" w:rsidR="00405258" w:rsidRPr="003C78DE" w:rsidRDefault="00405258" w:rsidP="00405258">
      <w:pPr>
        <w:pStyle w:val="Corpotesto"/>
        <w:spacing w:before="0" w:after="0"/>
        <w:ind w:left="844"/>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C/1 Numero verde</w:t>
      </w:r>
    </w:p>
    <w:p w14:paraId="4BDF0DEB" w14:textId="77777777" w:rsidR="00405258" w:rsidRPr="003C78DE" w:rsidRDefault="00405258" w:rsidP="00405258">
      <w:pPr>
        <w:spacing w:after="0"/>
      </w:pPr>
      <w:r w:rsidRPr="003C78DE">
        <w:tab/>
      </w:r>
    </w:p>
    <w:p w14:paraId="4725D35A" w14:textId="77777777" w:rsidR="00405258" w:rsidRPr="003C78DE" w:rsidRDefault="00405258" w:rsidP="00405258">
      <w:pPr>
        <w:pStyle w:val="Corpotesto"/>
        <w:spacing w:before="0" w:after="0"/>
        <w:ind w:left="844" w:right="336"/>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D - Attività educative, formative e di sensibilizzazione, che comprendono</w:t>
      </w:r>
    </w:p>
    <w:p w14:paraId="1129FB84" w14:textId="77777777" w:rsidR="00405258" w:rsidRPr="003C78DE" w:rsidRDefault="00405258" w:rsidP="00405258">
      <w:pPr>
        <w:pStyle w:val="Corpotesto"/>
        <w:spacing w:before="0" w:after="0"/>
        <w:ind w:left="844" w:right="336"/>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D/1 Educazione ambientale nelle scuole</w:t>
      </w:r>
    </w:p>
    <w:p w14:paraId="12A2A5F0" w14:textId="77777777" w:rsidR="00405258" w:rsidRPr="003C78DE" w:rsidRDefault="00405258" w:rsidP="00405258">
      <w:pPr>
        <w:pStyle w:val="Corpotesto"/>
        <w:spacing w:before="0" w:after="0"/>
        <w:ind w:left="844"/>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D/2 Monitoraggio</w:t>
      </w:r>
    </w:p>
    <w:p w14:paraId="04C49765" w14:textId="77777777" w:rsidR="00405258" w:rsidRPr="003C78DE" w:rsidRDefault="00405258" w:rsidP="00405258">
      <w:pPr>
        <w:pStyle w:val="Corpotesto"/>
        <w:spacing w:before="0" w:after="0"/>
        <w:ind w:left="844"/>
        <w:rPr>
          <w:rFonts w:ascii="Times New Roman" w:eastAsia="Times New Roman" w:hAnsi="Times New Roman"/>
          <w:sz w:val="24"/>
          <w:szCs w:val="24"/>
          <w:lang w:val="it-IT" w:eastAsia="it-IT"/>
        </w:rPr>
      </w:pPr>
    </w:p>
    <w:p w14:paraId="04F0C1CE" w14:textId="77777777" w:rsidR="00405258" w:rsidRPr="003C78DE" w:rsidRDefault="00405258" w:rsidP="00405258">
      <w:pPr>
        <w:pStyle w:val="Corpotesto"/>
        <w:spacing w:before="0" w:after="0"/>
        <w:ind w:left="844"/>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E- Nettezza urbana</w:t>
      </w:r>
    </w:p>
    <w:p w14:paraId="2347B396" w14:textId="77777777" w:rsidR="00405258" w:rsidRPr="003C78DE" w:rsidRDefault="00405258" w:rsidP="00405258">
      <w:pPr>
        <w:pStyle w:val="Corpotesto"/>
        <w:spacing w:before="0" w:after="0"/>
        <w:ind w:left="844" w:right="5398"/>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 xml:space="preserve">E/1 Spazzamento strade </w:t>
      </w:r>
    </w:p>
    <w:p w14:paraId="10C13A5E" w14:textId="77777777" w:rsidR="00405258" w:rsidRPr="003C78DE" w:rsidRDefault="00405258" w:rsidP="00405258">
      <w:pPr>
        <w:pStyle w:val="Corpotesto"/>
        <w:spacing w:before="0" w:after="0"/>
        <w:ind w:left="844" w:right="5398"/>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 xml:space="preserve">E/2 Lavaggio strade </w:t>
      </w:r>
    </w:p>
    <w:p w14:paraId="5FE8D674" w14:textId="77777777" w:rsidR="00405258" w:rsidRPr="003C78DE" w:rsidRDefault="00405258" w:rsidP="00405258">
      <w:pPr>
        <w:pStyle w:val="Corpotesto"/>
        <w:spacing w:before="0" w:after="0"/>
        <w:ind w:left="844" w:right="5398"/>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E/3 Sgombero neve</w:t>
      </w:r>
    </w:p>
    <w:p w14:paraId="027803B9" w14:textId="77777777" w:rsidR="00405258" w:rsidRPr="003C78DE" w:rsidRDefault="00405258" w:rsidP="00405258">
      <w:pPr>
        <w:pStyle w:val="Corpotesto"/>
        <w:spacing w:before="0" w:after="0"/>
        <w:ind w:left="844" w:right="3420"/>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 xml:space="preserve">E/4 Pulizia giardini – svuotamento cestini </w:t>
      </w:r>
    </w:p>
    <w:p w14:paraId="5133930B" w14:textId="77777777" w:rsidR="00405258" w:rsidRPr="003C78DE" w:rsidRDefault="00405258" w:rsidP="00405258">
      <w:pPr>
        <w:pStyle w:val="Corpotesto"/>
        <w:spacing w:before="0" w:after="0"/>
        <w:ind w:left="844" w:right="3420"/>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E/5 Pulizia foglie</w:t>
      </w:r>
    </w:p>
    <w:p w14:paraId="429CE7BD" w14:textId="77777777" w:rsidR="00405258" w:rsidRPr="003C78DE" w:rsidRDefault="00405258" w:rsidP="00405258">
      <w:pPr>
        <w:spacing w:after="0"/>
        <w:jc w:val="left"/>
      </w:pPr>
    </w:p>
    <w:p w14:paraId="187306DE" w14:textId="77777777" w:rsidR="00405258" w:rsidRPr="003C78DE" w:rsidRDefault="00405258" w:rsidP="00405258">
      <w:pPr>
        <w:pStyle w:val="Corpotesto"/>
        <w:spacing w:before="0" w:after="0"/>
        <w:ind w:left="844"/>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F - Servizi integrativi</w:t>
      </w:r>
    </w:p>
    <w:p w14:paraId="0FDB37E3" w14:textId="77777777" w:rsidR="00405258" w:rsidRPr="003C78DE" w:rsidRDefault="00405258" w:rsidP="00405258">
      <w:pPr>
        <w:pStyle w:val="Corpotesto"/>
        <w:spacing w:before="0" w:after="0"/>
        <w:ind w:left="844" w:right="4603"/>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 xml:space="preserve">F/1 Manutenzione aree verdi </w:t>
      </w:r>
    </w:p>
    <w:p w14:paraId="67FBACA5" w14:textId="77777777" w:rsidR="00405258" w:rsidRPr="003C78DE" w:rsidRDefault="00405258" w:rsidP="00405258">
      <w:pPr>
        <w:pStyle w:val="Corpotesto"/>
        <w:spacing w:before="0" w:after="0"/>
        <w:ind w:left="844" w:right="4603"/>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F/2 Manutenzione alberate</w:t>
      </w:r>
    </w:p>
    <w:p w14:paraId="3D1B2416" w14:textId="77777777" w:rsidR="00405258" w:rsidRPr="003C78DE" w:rsidRDefault="00405258" w:rsidP="00405258"/>
    <w:p w14:paraId="55443A48" w14:textId="77777777" w:rsidR="00405258" w:rsidRPr="003C78DE" w:rsidRDefault="00405258" w:rsidP="00405258">
      <w:pPr>
        <w:pStyle w:val="Corpotesto"/>
        <w:spacing w:before="0" w:after="0"/>
        <w:ind w:left="844"/>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G – Stazioni di conferimento</w:t>
      </w:r>
    </w:p>
    <w:p w14:paraId="357CB147" w14:textId="77777777" w:rsidR="00405258" w:rsidRPr="003C78DE" w:rsidRDefault="00405258" w:rsidP="00405258">
      <w:pPr>
        <w:pStyle w:val="Corpotesto"/>
        <w:spacing w:before="0" w:after="0"/>
        <w:ind w:left="844"/>
        <w:rPr>
          <w:rFonts w:ascii="Times New Roman" w:eastAsia="Times New Roman" w:hAnsi="Times New Roman"/>
          <w:sz w:val="24"/>
          <w:szCs w:val="24"/>
          <w:lang w:val="it-IT" w:eastAsia="it-IT"/>
        </w:rPr>
      </w:pPr>
      <w:r w:rsidRPr="003C78DE">
        <w:rPr>
          <w:rFonts w:ascii="Times New Roman" w:eastAsia="Times New Roman" w:hAnsi="Times New Roman"/>
          <w:sz w:val="24"/>
          <w:szCs w:val="24"/>
          <w:lang w:val="it-IT" w:eastAsia="it-IT"/>
        </w:rPr>
        <w:tab/>
        <w:t>G/1 Servizi di gestione e custodia</w:t>
      </w:r>
    </w:p>
    <w:p w14:paraId="0BA9B176" w14:textId="77777777" w:rsidR="00405258" w:rsidRPr="00405258" w:rsidRDefault="00405258" w:rsidP="00405258">
      <w:pPr>
        <w:pStyle w:val="Corpotesto"/>
        <w:spacing w:before="0" w:after="0"/>
        <w:ind w:left="844"/>
        <w:rPr>
          <w:rFonts w:ascii="Times New Roman" w:eastAsia="Times New Roman" w:hAnsi="Times New Roman"/>
          <w:sz w:val="24"/>
          <w:szCs w:val="24"/>
          <w:highlight w:val="yellow"/>
          <w:lang w:val="it-IT" w:eastAsia="it-IT"/>
        </w:rPr>
      </w:pPr>
    </w:p>
    <w:p w14:paraId="20FB1684" w14:textId="658A1C47" w:rsidR="003C78DE" w:rsidRPr="003C78DE" w:rsidRDefault="00405258" w:rsidP="003C78DE">
      <w:r w:rsidRPr="003C78DE">
        <w:t>In particolare, per il Comune di Bogogno le attività svolte sono:</w:t>
      </w:r>
    </w:p>
    <w:p w14:paraId="212001F3" w14:textId="5FFDA6F6" w:rsidR="003C78DE" w:rsidRPr="004B59FB" w:rsidRDefault="003C78DE" w:rsidP="003C78DE">
      <w:pPr>
        <w:jc w:val="center"/>
        <w:rPr>
          <w:rFonts w:ascii="Arial" w:hAnsi="Arial" w:cs="Arial"/>
          <w:b/>
        </w:rPr>
      </w:pPr>
      <w:r w:rsidRPr="004B59FB">
        <w:rPr>
          <w:rFonts w:ascii="Arial" w:hAnsi="Arial" w:cs="Arial"/>
          <w:b/>
        </w:rPr>
        <w:t>SERVIZI A CANONE</w:t>
      </w:r>
    </w:p>
    <w:tbl>
      <w:tblPr>
        <w:tblW w:w="7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13"/>
        <w:gridCol w:w="2584"/>
      </w:tblGrid>
      <w:tr w:rsidR="003C78DE" w14:paraId="24A72A44" w14:textId="77777777" w:rsidTr="003C78DE">
        <w:trPr>
          <w:jc w:val="center"/>
        </w:trPr>
        <w:tc>
          <w:tcPr>
            <w:tcW w:w="4613" w:type="dxa"/>
            <w:shd w:val="pct10" w:color="auto" w:fill="auto"/>
            <w:vAlign w:val="center"/>
          </w:tcPr>
          <w:p w14:paraId="2B380CBD" w14:textId="77777777" w:rsidR="003C78DE" w:rsidRDefault="003C78DE" w:rsidP="000F5D16">
            <w:pPr>
              <w:jc w:val="center"/>
              <w:rPr>
                <w:rFonts w:ascii="Arial" w:hAnsi="Arial"/>
                <w:b/>
                <w:sz w:val="20"/>
              </w:rPr>
            </w:pPr>
            <w:r>
              <w:rPr>
                <w:rFonts w:ascii="Arial" w:hAnsi="Arial"/>
                <w:b/>
                <w:sz w:val="20"/>
              </w:rPr>
              <w:t>Tipologia servizio</w:t>
            </w:r>
          </w:p>
        </w:tc>
        <w:tc>
          <w:tcPr>
            <w:tcW w:w="2584" w:type="dxa"/>
            <w:shd w:val="pct10" w:color="auto" w:fill="auto"/>
            <w:vAlign w:val="center"/>
          </w:tcPr>
          <w:p w14:paraId="58C55051" w14:textId="6D56CD8C" w:rsidR="003C78DE" w:rsidRDefault="003C78DE" w:rsidP="000F5D16">
            <w:pPr>
              <w:jc w:val="center"/>
              <w:rPr>
                <w:rFonts w:ascii="Arial" w:hAnsi="Arial"/>
                <w:b/>
                <w:sz w:val="20"/>
              </w:rPr>
            </w:pPr>
            <w:r>
              <w:rPr>
                <w:rFonts w:ascii="Arial" w:hAnsi="Arial"/>
                <w:b/>
                <w:sz w:val="20"/>
              </w:rPr>
              <w:t xml:space="preserve">Servizio </w:t>
            </w:r>
            <w:r w:rsidR="00A80B57">
              <w:rPr>
                <w:rFonts w:ascii="Arial" w:hAnsi="Arial"/>
                <w:b/>
                <w:sz w:val="20"/>
              </w:rPr>
              <w:t>attuale</w:t>
            </w:r>
          </w:p>
        </w:tc>
      </w:tr>
      <w:tr w:rsidR="003C78DE" w14:paraId="72B21303" w14:textId="77777777" w:rsidTr="003C78DE">
        <w:trPr>
          <w:jc w:val="center"/>
        </w:trPr>
        <w:tc>
          <w:tcPr>
            <w:tcW w:w="4613" w:type="dxa"/>
            <w:vAlign w:val="center"/>
          </w:tcPr>
          <w:p w14:paraId="3C0D2954" w14:textId="77777777" w:rsidR="003C78DE" w:rsidRPr="00571AA0" w:rsidRDefault="003C78DE" w:rsidP="000F5D16">
            <w:pPr>
              <w:jc w:val="center"/>
              <w:rPr>
                <w:rFonts w:ascii="Arial" w:hAnsi="Arial"/>
                <w:sz w:val="18"/>
                <w:szCs w:val="18"/>
              </w:rPr>
            </w:pPr>
            <w:r>
              <w:rPr>
                <w:rFonts w:ascii="Arial" w:hAnsi="Arial"/>
                <w:sz w:val="18"/>
                <w:szCs w:val="18"/>
              </w:rPr>
              <w:t>Raccolta i</w:t>
            </w:r>
            <w:r w:rsidRPr="00571AA0">
              <w:rPr>
                <w:rFonts w:ascii="Arial" w:hAnsi="Arial"/>
                <w:sz w:val="18"/>
                <w:szCs w:val="18"/>
              </w:rPr>
              <w:t>ndistinto</w:t>
            </w:r>
            <w:r>
              <w:rPr>
                <w:rFonts w:ascii="Arial" w:hAnsi="Arial"/>
                <w:sz w:val="18"/>
                <w:szCs w:val="18"/>
              </w:rPr>
              <w:t xml:space="preserve"> utenze domestiche</w:t>
            </w:r>
          </w:p>
        </w:tc>
        <w:tc>
          <w:tcPr>
            <w:tcW w:w="2584" w:type="dxa"/>
          </w:tcPr>
          <w:p w14:paraId="2B36DC67" w14:textId="77777777" w:rsidR="003C78DE" w:rsidRPr="00F41F65" w:rsidRDefault="003C78DE" w:rsidP="000F5D16">
            <w:pPr>
              <w:jc w:val="center"/>
              <w:rPr>
                <w:rFonts w:ascii="Arial" w:hAnsi="Arial"/>
                <w:sz w:val="18"/>
                <w:szCs w:val="18"/>
              </w:rPr>
            </w:pPr>
            <w:r w:rsidRPr="00D71DF7">
              <w:rPr>
                <w:rFonts w:ascii="Arial" w:hAnsi="Arial"/>
                <w:sz w:val="18"/>
                <w:szCs w:val="18"/>
              </w:rPr>
              <w:t>1 volta alla settimana</w:t>
            </w:r>
          </w:p>
        </w:tc>
      </w:tr>
      <w:tr w:rsidR="003C78DE" w14:paraId="09A549D8" w14:textId="77777777" w:rsidTr="003C78DE">
        <w:trPr>
          <w:jc w:val="center"/>
        </w:trPr>
        <w:tc>
          <w:tcPr>
            <w:tcW w:w="4613" w:type="dxa"/>
            <w:vAlign w:val="center"/>
          </w:tcPr>
          <w:p w14:paraId="349051C0" w14:textId="77777777" w:rsidR="003C78DE" w:rsidRPr="00571AA0" w:rsidRDefault="003C78DE" w:rsidP="000F5D16">
            <w:pPr>
              <w:jc w:val="center"/>
              <w:rPr>
                <w:rFonts w:ascii="Arial" w:hAnsi="Arial"/>
                <w:sz w:val="18"/>
                <w:szCs w:val="18"/>
              </w:rPr>
            </w:pPr>
            <w:r>
              <w:rPr>
                <w:rFonts w:ascii="Arial" w:hAnsi="Arial"/>
                <w:sz w:val="18"/>
                <w:szCs w:val="18"/>
              </w:rPr>
              <w:t>Raccolta i</w:t>
            </w:r>
            <w:r w:rsidRPr="00571AA0">
              <w:rPr>
                <w:rFonts w:ascii="Arial" w:hAnsi="Arial"/>
                <w:sz w:val="18"/>
                <w:szCs w:val="18"/>
              </w:rPr>
              <w:t xml:space="preserve">ndistinto utenze </w:t>
            </w:r>
            <w:r>
              <w:rPr>
                <w:rFonts w:ascii="Arial" w:hAnsi="Arial"/>
                <w:sz w:val="18"/>
                <w:szCs w:val="18"/>
              </w:rPr>
              <w:t>non domestiche</w:t>
            </w:r>
          </w:p>
        </w:tc>
        <w:tc>
          <w:tcPr>
            <w:tcW w:w="2584" w:type="dxa"/>
            <w:vAlign w:val="center"/>
          </w:tcPr>
          <w:p w14:paraId="67718918" w14:textId="77777777" w:rsidR="003C78DE" w:rsidRPr="00F41F65" w:rsidRDefault="003C78DE" w:rsidP="000F5D16">
            <w:pPr>
              <w:jc w:val="center"/>
              <w:rPr>
                <w:rFonts w:ascii="Arial" w:hAnsi="Arial"/>
                <w:sz w:val="18"/>
                <w:szCs w:val="18"/>
              </w:rPr>
            </w:pPr>
            <w:r w:rsidRPr="00F35D79">
              <w:rPr>
                <w:rFonts w:ascii="Arial" w:hAnsi="Arial"/>
                <w:sz w:val="18"/>
                <w:szCs w:val="18"/>
              </w:rPr>
              <w:t>1 volta a</w:t>
            </w:r>
            <w:r>
              <w:rPr>
                <w:rFonts w:ascii="Arial" w:hAnsi="Arial"/>
                <w:sz w:val="18"/>
                <w:szCs w:val="18"/>
              </w:rPr>
              <w:t>lla</w:t>
            </w:r>
            <w:r w:rsidRPr="00F35D79">
              <w:rPr>
                <w:rFonts w:ascii="Arial" w:hAnsi="Arial"/>
                <w:sz w:val="18"/>
                <w:szCs w:val="18"/>
              </w:rPr>
              <w:t xml:space="preserve"> settimana</w:t>
            </w:r>
          </w:p>
        </w:tc>
      </w:tr>
      <w:tr w:rsidR="003C78DE" w14:paraId="6C3E797A" w14:textId="77777777" w:rsidTr="003C78DE">
        <w:trPr>
          <w:jc w:val="center"/>
        </w:trPr>
        <w:tc>
          <w:tcPr>
            <w:tcW w:w="4613" w:type="dxa"/>
            <w:vAlign w:val="center"/>
          </w:tcPr>
          <w:p w14:paraId="250E9B11" w14:textId="77777777" w:rsidR="003C78DE" w:rsidRPr="003C78DE" w:rsidRDefault="003C78DE" w:rsidP="000F5D16">
            <w:pPr>
              <w:jc w:val="center"/>
              <w:rPr>
                <w:rFonts w:ascii="Arial" w:hAnsi="Arial"/>
                <w:sz w:val="18"/>
                <w:szCs w:val="18"/>
              </w:rPr>
            </w:pPr>
            <w:r w:rsidRPr="003C78DE">
              <w:rPr>
                <w:rFonts w:ascii="Arial" w:hAnsi="Arial"/>
                <w:sz w:val="18"/>
                <w:szCs w:val="18"/>
              </w:rPr>
              <w:t>Raccolta organico utenze domestiche</w:t>
            </w:r>
          </w:p>
        </w:tc>
        <w:tc>
          <w:tcPr>
            <w:tcW w:w="2584" w:type="dxa"/>
            <w:vAlign w:val="center"/>
          </w:tcPr>
          <w:p w14:paraId="3D687ADE" w14:textId="77777777" w:rsidR="003C78DE" w:rsidRPr="003C78DE" w:rsidRDefault="003C78DE" w:rsidP="000F5D16">
            <w:pPr>
              <w:jc w:val="center"/>
              <w:rPr>
                <w:rFonts w:ascii="Arial" w:hAnsi="Arial"/>
                <w:sz w:val="18"/>
                <w:szCs w:val="18"/>
              </w:rPr>
            </w:pPr>
            <w:r w:rsidRPr="003C78DE">
              <w:rPr>
                <w:rFonts w:ascii="Arial" w:hAnsi="Arial"/>
                <w:sz w:val="18"/>
                <w:szCs w:val="18"/>
              </w:rPr>
              <w:t>2 volte alla settimana</w:t>
            </w:r>
          </w:p>
        </w:tc>
      </w:tr>
      <w:tr w:rsidR="003C78DE" w14:paraId="1CA237F6" w14:textId="77777777" w:rsidTr="003C78DE">
        <w:trPr>
          <w:jc w:val="center"/>
        </w:trPr>
        <w:tc>
          <w:tcPr>
            <w:tcW w:w="4613" w:type="dxa"/>
            <w:vAlign w:val="center"/>
          </w:tcPr>
          <w:p w14:paraId="33C72D90" w14:textId="77777777" w:rsidR="003C78DE" w:rsidRPr="003C78DE" w:rsidRDefault="003C78DE" w:rsidP="000F5D16">
            <w:pPr>
              <w:jc w:val="center"/>
              <w:rPr>
                <w:rFonts w:ascii="Arial" w:hAnsi="Arial"/>
                <w:sz w:val="18"/>
                <w:szCs w:val="18"/>
              </w:rPr>
            </w:pPr>
            <w:r w:rsidRPr="003C78DE">
              <w:rPr>
                <w:rFonts w:ascii="Arial" w:hAnsi="Arial"/>
                <w:sz w:val="18"/>
                <w:szCs w:val="18"/>
              </w:rPr>
              <w:t>Raccolta organico utenze non domestiche</w:t>
            </w:r>
          </w:p>
        </w:tc>
        <w:tc>
          <w:tcPr>
            <w:tcW w:w="2584" w:type="dxa"/>
            <w:vAlign w:val="center"/>
          </w:tcPr>
          <w:p w14:paraId="5A196E1D" w14:textId="77777777" w:rsidR="003C78DE" w:rsidRPr="003C78DE" w:rsidRDefault="003C78DE" w:rsidP="000F5D16">
            <w:pPr>
              <w:jc w:val="center"/>
              <w:rPr>
                <w:rFonts w:ascii="Arial" w:hAnsi="Arial"/>
                <w:sz w:val="18"/>
                <w:szCs w:val="18"/>
              </w:rPr>
            </w:pPr>
            <w:r w:rsidRPr="003C78DE">
              <w:rPr>
                <w:rFonts w:ascii="Arial" w:hAnsi="Arial"/>
                <w:sz w:val="18"/>
                <w:szCs w:val="18"/>
              </w:rPr>
              <w:t>2 volte alla settimana</w:t>
            </w:r>
          </w:p>
        </w:tc>
      </w:tr>
      <w:tr w:rsidR="003C78DE" w14:paraId="5DA4E1D3" w14:textId="77777777" w:rsidTr="003C78DE">
        <w:trPr>
          <w:jc w:val="center"/>
        </w:trPr>
        <w:tc>
          <w:tcPr>
            <w:tcW w:w="4613" w:type="dxa"/>
          </w:tcPr>
          <w:p w14:paraId="1649A1A6" w14:textId="77777777" w:rsidR="003C78DE" w:rsidRPr="003C78DE" w:rsidRDefault="003C78DE" w:rsidP="000F5D16">
            <w:pPr>
              <w:spacing w:before="200"/>
              <w:jc w:val="center"/>
              <w:rPr>
                <w:rFonts w:ascii="Arial" w:hAnsi="Arial"/>
                <w:sz w:val="18"/>
                <w:szCs w:val="18"/>
              </w:rPr>
            </w:pPr>
            <w:r w:rsidRPr="003C78DE">
              <w:rPr>
                <w:rFonts w:ascii="Arial" w:hAnsi="Arial"/>
                <w:sz w:val="18"/>
                <w:szCs w:val="18"/>
              </w:rPr>
              <w:t>Raccolta plastica utenze domestiche</w:t>
            </w:r>
          </w:p>
        </w:tc>
        <w:tc>
          <w:tcPr>
            <w:tcW w:w="2584" w:type="dxa"/>
            <w:vAlign w:val="center"/>
          </w:tcPr>
          <w:p w14:paraId="0A042FA7" w14:textId="77777777" w:rsidR="003C78DE" w:rsidRPr="003C78DE" w:rsidRDefault="003C78DE" w:rsidP="000F5D16">
            <w:pPr>
              <w:jc w:val="center"/>
              <w:rPr>
                <w:rFonts w:ascii="Arial" w:hAnsi="Arial"/>
                <w:sz w:val="18"/>
                <w:szCs w:val="18"/>
              </w:rPr>
            </w:pPr>
            <w:r w:rsidRPr="003C78DE">
              <w:rPr>
                <w:rFonts w:ascii="Arial" w:hAnsi="Arial"/>
                <w:sz w:val="18"/>
                <w:szCs w:val="18"/>
              </w:rPr>
              <w:t>1 volta alla settimana</w:t>
            </w:r>
          </w:p>
        </w:tc>
      </w:tr>
      <w:tr w:rsidR="003C78DE" w14:paraId="36F1DEC0" w14:textId="77777777" w:rsidTr="003C78DE">
        <w:trPr>
          <w:jc w:val="center"/>
        </w:trPr>
        <w:tc>
          <w:tcPr>
            <w:tcW w:w="4613" w:type="dxa"/>
            <w:vAlign w:val="center"/>
          </w:tcPr>
          <w:p w14:paraId="1978326C" w14:textId="77777777" w:rsidR="003C78DE" w:rsidRPr="003C78DE" w:rsidRDefault="003C78DE" w:rsidP="000F5D16">
            <w:pPr>
              <w:jc w:val="center"/>
              <w:rPr>
                <w:rFonts w:ascii="Arial" w:hAnsi="Arial"/>
                <w:sz w:val="18"/>
                <w:szCs w:val="18"/>
              </w:rPr>
            </w:pPr>
            <w:r w:rsidRPr="003C78DE">
              <w:rPr>
                <w:rFonts w:ascii="Arial" w:hAnsi="Arial"/>
                <w:sz w:val="18"/>
                <w:szCs w:val="18"/>
              </w:rPr>
              <w:t>Raccolta plastica utenze non domestiche</w:t>
            </w:r>
          </w:p>
        </w:tc>
        <w:tc>
          <w:tcPr>
            <w:tcW w:w="2584" w:type="dxa"/>
            <w:vAlign w:val="center"/>
          </w:tcPr>
          <w:p w14:paraId="4A6F9D49" w14:textId="77777777" w:rsidR="003C78DE" w:rsidRPr="003C78DE" w:rsidRDefault="003C78DE" w:rsidP="000F5D16">
            <w:pPr>
              <w:jc w:val="center"/>
              <w:rPr>
                <w:rFonts w:ascii="Arial" w:hAnsi="Arial"/>
                <w:sz w:val="18"/>
                <w:szCs w:val="18"/>
              </w:rPr>
            </w:pPr>
            <w:r w:rsidRPr="003C78DE">
              <w:rPr>
                <w:rFonts w:ascii="Arial" w:hAnsi="Arial"/>
                <w:sz w:val="18"/>
                <w:szCs w:val="18"/>
              </w:rPr>
              <w:t>1 volta alla settimana</w:t>
            </w:r>
          </w:p>
        </w:tc>
      </w:tr>
      <w:tr w:rsidR="003C78DE" w14:paraId="41FD34B8" w14:textId="77777777" w:rsidTr="003C78DE">
        <w:trPr>
          <w:jc w:val="center"/>
        </w:trPr>
        <w:tc>
          <w:tcPr>
            <w:tcW w:w="4613" w:type="dxa"/>
            <w:vAlign w:val="center"/>
          </w:tcPr>
          <w:p w14:paraId="77FB2E6F" w14:textId="77777777" w:rsidR="003C78DE" w:rsidRDefault="003C78DE" w:rsidP="000F5D16">
            <w:pPr>
              <w:jc w:val="center"/>
              <w:rPr>
                <w:rFonts w:ascii="Arial" w:hAnsi="Arial"/>
                <w:sz w:val="18"/>
                <w:szCs w:val="18"/>
              </w:rPr>
            </w:pPr>
            <w:r>
              <w:rPr>
                <w:rFonts w:ascii="Arial" w:hAnsi="Arial"/>
                <w:sz w:val="18"/>
                <w:szCs w:val="18"/>
              </w:rPr>
              <w:t>Raccolta traccianti</w:t>
            </w:r>
            <w:r w:rsidRPr="00F35D79">
              <w:rPr>
                <w:rFonts w:ascii="Arial" w:hAnsi="Arial"/>
                <w:sz w:val="18"/>
                <w:szCs w:val="18"/>
              </w:rPr>
              <w:t xml:space="preserve"> (cellophane)</w:t>
            </w:r>
          </w:p>
          <w:p w14:paraId="7A314B7C" w14:textId="77777777" w:rsidR="003C78DE" w:rsidRPr="00571AA0" w:rsidRDefault="003C78DE" w:rsidP="000F5D16">
            <w:pPr>
              <w:jc w:val="center"/>
              <w:rPr>
                <w:rFonts w:ascii="Arial" w:hAnsi="Arial"/>
                <w:sz w:val="18"/>
                <w:szCs w:val="18"/>
              </w:rPr>
            </w:pPr>
            <w:r>
              <w:rPr>
                <w:rFonts w:ascii="Arial" w:hAnsi="Arial"/>
                <w:sz w:val="18"/>
                <w:szCs w:val="18"/>
              </w:rPr>
              <w:t>utenze non domestiche</w:t>
            </w:r>
          </w:p>
        </w:tc>
        <w:tc>
          <w:tcPr>
            <w:tcW w:w="2584" w:type="dxa"/>
            <w:vAlign w:val="center"/>
          </w:tcPr>
          <w:p w14:paraId="70CEA0D6" w14:textId="77777777" w:rsidR="003C78DE" w:rsidRPr="00DC47E9" w:rsidRDefault="003C78DE" w:rsidP="000F5D16">
            <w:pPr>
              <w:jc w:val="center"/>
              <w:rPr>
                <w:rFonts w:ascii="Arial" w:hAnsi="Arial"/>
                <w:sz w:val="18"/>
                <w:szCs w:val="18"/>
              </w:rPr>
            </w:pPr>
            <w:r w:rsidRPr="00DC47E9">
              <w:rPr>
                <w:rFonts w:ascii="Arial" w:hAnsi="Arial"/>
                <w:sz w:val="18"/>
                <w:szCs w:val="18"/>
              </w:rPr>
              <w:t>1 volta ogni 15 giorni</w:t>
            </w:r>
          </w:p>
        </w:tc>
      </w:tr>
      <w:tr w:rsidR="003C78DE" w14:paraId="3BA193EC" w14:textId="77777777" w:rsidTr="003C78DE">
        <w:trPr>
          <w:jc w:val="center"/>
        </w:trPr>
        <w:tc>
          <w:tcPr>
            <w:tcW w:w="4613" w:type="dxa"/>
          </w:tcPr>
          <w:p w14:paraId="29DC3DCD" w14:textId="77777777" w:rsidR="003C78DE" w:rsidRPr="00571AA0" w:rsidRDefault="003C78DE" w:rsidP="000F5D16">
            <w:pPr>
              <w:jc w:val="center"/>
              <w:rPr>
                <w:rFonts w:ascii="Arial" w:hAnsi="Arial"/>
                <w:sz w:val="18"/>
                <w:szCs w:val="18"/>
              </w:rPr>
            </w:pPr>
            <w:r>
              <w:rPr>
                <w:rFonts w:ascii="Arial" w:hAnsi="Arial"/>
                <w:sz w:val="18"/>
                <w:szCs w:val="18"/>
              </w:rPr>
              <w:t>Raccolta c</w:t>
            </w:r>
            <w:r w:rsidRPr="00571AA0">
              <w:rPr>
                <w:rFonts w:ascii="Arial" w:hAnsi="Arial"/>
                <w:sz w:val="18"/>
                <w:szCs w:val="18"/>
              </w:rPr>
              <w:t>arta</w:t>
            </w:r>
            <w:r>
              <w:rPr>
                <w:rFonts w:ascii="Arial" w:hAnsi="Arial"/>
                <w:sz w:val="18"/>
                <w:szCs w:val="18"/>
              </w:rPr>
              <w:t xml:space="preserve"> utenze domestiche</w:t>
            </w:r>
          </w:p>
        </w:tc>
        <w:tc>
          <w:tcPr>
            <w:tcW w:w="2584" w:type="dxa"/>
          </w:tcPr>
          <w:p w14:paraId="6BA1DCD4" w14:textId="77777777" w:rsidR="003C78DE" w:rsidRPr="00F35D79" w:rsidRDefault="003C78DE" w:rsidP="000F5D16">
            <w:pPr>
              <w:jc w:val="center"/>
              <w:rPr>
                <w:rFonts w:ascii="Arial" w:hAnsi="Arial"/>
                <w:sz w:val="18"/>
                <w:szCs w:val="18"/>
              </w:rPr>
            </w:pPr>
            <w:r>
              <w:rPr>
                <w:rFonts w:ascii="Arial" w:hAnsi="Arial"/>
                <w:sz w:val="18"/>
                <w:szCs w:val="18"/>
              </w:rPr>
              <w:t>1 volta alla settimana</w:t>
            </w:r>
          </w:p>
        </w:tc>
      </w:tr>
      <w:tr w:rsidR="003C78DE" w:rsidRPr="003C78DE" w14:paraId="3CE2D371" w14:textId="77777777" w:rsidTr="003C78DE">
        <w:trPr>
          <w:jc w:val="center"/>
        </w:trPr>
        <w:tc>
          <w:tcPr>
            <w:tcW w:w="4613" w:type="dxa"/>
          </w:tcPr>
          <w:p w14:paraId="40B4A11F" w14:textId="77777777" w:rsidR="003C78DE" w:rsidRPr="003C78DE" w:rsidRDefault="003C78DE" w:rsidP="000F5D16">
            <w:pPr>
              <w:jc w:val="center"/>
              <w:rPr>
                <w:rFonts w:ascii="Arial" w:hAnsi="Arial"/>
                <w:sz w:val="18"/>
                <w:szCs w:val="18"/>
              </w:rPr>
            </w:pPr>
            <w:r w:rsidRPr="003C78DE">
              <w:rPr>
                <w:rFonts w:ascii="Arial" w:hAnsi="Arial"/>
                <w:sz w:val="18"/>
                <w:szCs w:val="18"/>
              </w:rPr>
              <w:lastRenderedPageBreak/>
              <w:t>Raccolta carta utenze non domestiche</w:t>
            </w:r>
          </w:p>
        </w:tc>
        <w:tc>
          <w:tcPr>
            <w:tcW w:w="2584" w:type="dxa"/>
          </w:tcPr>
          <w:p w14:paraId="50BEA593" w14:textId="77777777" w:rsidR="003C78DE" w:rsidRPr="003C78DE" w:rsidRDefault="003C78DE" w:rsidP="000F5D16">
            <w:pPr>
              <w:jc w:val="center"/>
              <w:rPr>
                <w:rFonts w:ascii="Arial" w:hAnsi="Arial"/>
                <w:sz w:val="18"/>
                <w:szCs w:val="18"/>
              </w:rPr>
            </w:pPr>
            <w:r w:rsidRPr="003C78DE">
              <w:rPr>
                <w:rFonts w:ascii="Arial" w:hAnsi="Arial"/>
                <w:sz w:val="18"/>
                <w:szCs w:val="18"/>
              </w:rPr>
              <w:t>1 volta alla settimana</w:t>
            </w:r>
          </w:p>
        </w:tc>
      </w:tr>
      <w:tr w:rsidR="003C78DE" w:rsidRPr="003C78DE" w14:paraId="38E65B38" w14:textId="77777777" w:rsidTr="003C78DE">
        <w:trPr>
          <w:jc w:val="center"/>
        </w:trPr>
        <w:tc>
          <w:tcPr>
            <w:tcW w:w="4613" w:type="dxa"/>
            <w:vAlign w:val="center"/>
          </w:tcPr>
          <w:p w14:paraId="64D66420" w14:textId="77777777" w:rsidR="003C78DE" w:rsidRPr="003C78DE" w:rsidRDefault="003C78DE" w:rsidP="000F5D16">
            <w:pPr>
              <w:jc w:val="center"/>
              <w:rPr>
                <w:rFonts w:ascii="Arial" w:hAnsi="Arial"/>
                <w:sz w:val="18"/>
                <w:szCs w:val="18"/>
              </w:rPr>
            </w:pPr>
            <w:r w:rsidRPr="003C78DE">
              <w:rPr>
                <w:rFonts w:ascii="Arial" w:hAnsi="Arial"/>
                <w:sz w:val="18"/>
                <w:szCs w:val="18"/>
              </w:rPr>
              <w:t>Raccolta cartoni utenze non domestiche</w:t>
            </w:r>
          </w:p>
        </w:tc>
        <w:tc>
          <w:tcPr>
            <w:tcW w:w="2584" w:type="dxa"/>
            <w:vAlign w:val="center"/>
          </w:tcPr>
          <w:p w14:paraId="20BACA0F" w14:textId="77777777" w:rsidR="003C78DE" w:rsidRPr="003C78DE" w:rsidRDefault="003C78DE" w:rsidP="000F5D16">
            <w:pPr>
              <w:jc w:val="center"/>
              <w:rPr>
                <w:rFonts w:ascii="Arial" w:hAnsi="Arial"/>
                <w:sz w:val="18"/>
                <w:szCs w:val="18"/>
              </w:rPr>
            </w:pPr>
            <w:r w:rsidRPr="003C78DE">
              <w:rPr>
                <w:rFonts w:ascii="Arial" w:hAnsi="Arial"/>
                <w:sz w:val="18"/>
                <w:szCs w:val="18"/>
              </w:rPr>
              <w:t>1 volta alla settimana</w:t>
            </w:r>
          </w:p>
        </w:tc>
      </w:tr>
      <w:tr w:rsidR="003C78DE" w:rsidRPr="003C78DE" w14:paraId="39748A0E" w14:textId="77777777" w:rsidTr="003C78DE">
        <w:trPr>
          <w:jc w:val="center"/>
        </w:trPr>
        <w:tc>
          <w:tcPr>
            <w:tcW w:w="4613" w:type="dxa"/>
          </w:tcPr>
          <w:p w14:paraId="78464EE7" w14:textId="77777777" w:rsidR="003C78DE" w:rsidRPr="003C78DE" w:rsidRDefault="003C78DE" w:rsidP="000F5D16">
            <w:pPr>
              <w:jc w:val="center"/>
              <w:rPr>
                <w:rFonts w:ascii="Arial" w:hAnsi="Arial"/>
                <w:sz w:val="18"/>
                <w:szCs w:val="18"/>
              </w:rPr>
            </w:pPr>
            <w:r w:rsidRPr="003C78DE">
              <w:rPr>
                <w:rFonts w:ascii="Arial" w:hAnsi="Arial"/>
                <w:sz w:val="18"/>
                <w:szCs w:val="18"/>
              </w:rPr>
              <w:t>Raccolta lattine utenze domestiche</w:t>
            </w:r>
          </w:p>
        </w:tc>
        <w:tc>
          <w:tcPr>
            <w:tcW w:w="2584" w:type="dxa"/>
          </w:tcPr>
          <w:p w14:paraId="15675D57" w14:textId="77777777" w:rsidR="003C78DE" w:rsidRPr="003C78DE" w:rsidRDefault="003C78DE" w:rsidP="000F5D16">
            <w:pPr>
              <w:jc w:val="center"/>
              <w:rPr>
                <w:rFonts w:ascii="Arial" w:hAnsi="Arial"/>
                <w:sz w:val="18"/>
                <w:szCs w:val="18"/>
              </w:rPr>
            </w:pPr>
            <w:r w:rsidRPr="003C78DE">
              <w:rPr>
                <w:rFonts w:ascii="Arial" w:hAnsi="Arial"/>
                <w:sz w:val="18"/>
                <w:szCs w:val="18"/>
              </w:rPr>
              <w:t>1 volta ogni 15 giorni</w:t>
            </w:r>
          </w:p>
        </w:tc>
      </w:tr>
      <w:tr w:rsidR="003C78DE" w:rsidRPr="003C78DE" w14:paraId="0ED4CF67" w14:textId="77777777" w:rsidTr="003C78DE">
        <w:trPr>
          <w:jc w:val="center"/>
        </w:trPr>
        <w:tc>
          <w:tcPr>
            <w:tcW w:w="4613" w:type="dxa"/>
          </w:tcPr>
          <w:p w14:paraId="46E0FE72" w14:textId="77777777" w:rsidR="003C78DE" w:rsidRPr="003C78DE" w:rsidRDefault="003C78DE" w:rsidP="000F5D16">
            <w:pPr>
              <w:jc w:val="center"/>
              <w:rPr>
                <w:rFonts w:ascii="Arial" w:hAnsi="Arial"/>
                <w:sz w:val="18"/>
                <w:szCs w:val="18"/>
              </w:rPr>
            </w:pPr>
            <w:r w:rsidRPr="003C78DE">
              <w:rPr>
                <w:rFonts w:ascii="Arial" w:hAnsi="Arial"/>
                <w:sz w:val="18"/>
                <w:szCs w:val="18"/>
              </w:rPr>
              <w:t>Raccolta lattine utenze non domestiche</w:t>
            </w:r>
          </w:p>
        </w:tc>
        <w:tc>
          <w:tcPr>
            <w:tcW w:w="2584" w:type="dxa"/>
          </w:tcPr>
          <w:p w14:paraId="2C4FDCC2" w14:textId="77777777" w:rsidR="003C78DE" w:rsidRPr="003C78DE" w:rsidRDefault="003C78DE" w:rsidP="000F5D16">
            <w:pPr>
              <w:jc w:val="center"/>
              <w:rPr>
                <w:rFonts w:ascii="Arial" w:hAnsi="Arial"/>
                <w:sz w:val="18"/>
                <w:szCs w:val="18"/>
              </w:rPr>
            </w:pPr>
            <w:r w:rsidRPr="003C78DE">
              <w:rPr>
                <w:rFonts w:ascii="Arial" w:hAnsi="Arial"/>
                <w:sz w:val="18"/>
                <w:szCs w:val="18"/>
              </w:rPr>
              <w:t>1 volta ogni 15 giorni</w:t>
            </w:r>
          </w:p>
        </w:tc>
      </w:tr>
      <w:tr w:rsidR="003C78DE" w:rsidRPr="003C78DE" w14:paraId="14FD62EB" w14:textId="77777777" w:rsidTr="003C78DE">
        <w:trPr>
          <w:jc w:val="center"/>
        </w:trPr>
        <w:tc>
          <w:tcPr>
            <w:tcW w:w="4613" w:type="dxa"/>
          </w:tcPr>
          <w:p w14:paraId="15255C7E" w14:textId="77777777" w:rsidR="003C78DE" w:rsidRPr="003C78DE" w:rsidRDefault="003C78DE" w:rsidP="000F5D16">
            <w:pPr>
              <w:jc w:val="center"/>
              <w:rPr>
                <w:rFonts w:ascii="Arial" w:hAnsi="Arial"/>
                <w:sz w:val="18"/>
                <w:szCs w:val="18"/>
              </w:rPr>
            </w:pPr>
            <w:r w:rsidRPr="003C78DE">
              <w:rPr>
                <w:rFonts w:ascii="Arial" w:hAnsi="Arial"/>
                <w:sz w:val="18"/>
                <w:szCs w:val="18"/>
              </w:rPr>
              <w:t>Raccolta vetro utenze domestiche</w:t>
            </w:r>
          </w:p>
        </w:tc>
        <w:tc>
          <w:tcPr>
            <w:tcW w:w="2584" w:type="dxa"/>
          </w:tcPr>
          <w:p w14:paraId="779E750D" w14:textId="77777777" w:rsidR="003C78DE" w:rsidRPr="003C78DE" w:rsidRDefault="003C78DE" w:rsidP="000F5D16">
            <w:pPr>
              <w:jc w:val="center"/>
              <w:rPr>
                <w:rFonts w:ascii="Arial" w:hAnsi="Arial"/>
                <w:sz w:val="18"/>
                <w:szCs w:val="18"/>
              </w:rPr>
            </w:pPr>
            <w:r w:rsidRPr="003C78DE">
              <w:rPr>
                <w:rFonts w:ascii="Arial" w:hAnsi="Arial"/>
                <w:sz w:val="18"/>
                <w:szCs w:val="18"/>
              </w:rPr>
              <w:t>1 volta alla settimana</w:t>
            </w:r>
          </w:p>
        </w:tc>
      </w:tr>
      <w:tr w:rsidR="003C78DE" w:rsidRPr="003C78DE" w14:paraId="0865556E" w14:textId="77777777" w:rsidTr="003C78DE">
        <w:trPr>
          <w:jc w:val="center"/>
        </w:trPr>
        <w:tc>
          <w:tcPr>
            <w:tcW w:w="4613" w:type="dxa"/>
          </w:tcPr>
          <w:p w14:paraId="57C89A20" w14:textId="77777777" w:rsidR="003C78DE" w:rsidRPr="003C78DE" w:rsidRDefault="003C78DE" w:rsidP="000F5D16">
            <w:pPr>
              <w:jc w:val="center"/>
              <w:rPr>
                <w:rFonts w:ascii="Arial" w:hAnsi="Arial"/>
                <w:sz w:val="18"/>
                <w:szCs w:val="18"/>
              </w:rPr>
            </w:pPr>
            <w:r w:rsidRPr="003C78DE">
              <w:rPr>
                <w:rFonts w:ascii="Arial" w:hAnsi="Arial"/>
                <w:sz w:val="18"/>
                <w:szCs w:val="18"/>
              </w:rPr>
              <w:t>Raccolta vetro utenze non domestiche</w:t>
            </w:r>
          </w:p>
        </w:tc>
        <w:tc>
          <w:tcPr>
            <w:tcW w:w="2584" w:type="dxa"/>
          </w:tcPr>
          <w:p w14:paraId="7D5D8933" w14:textId="77777777" w:rsidR="003C78DE" w:rsidRPr="003C78DE" w:rsidRDefault="003C78DE" w:rsidP="000F5D16">
            <w:pPr>
              <w:jc w:val="center"/>
              <w:rPr>
                <w:rFonts w:ascii="Arial" w:hAnsi="Arial"/>
                <w:sz w:val="18"/>
                <w:szCs w:val="18"/>
              </w:rPr>
            </w:pPr>
            <w:r w:rsidRPr="003C78DE">
              <w:rPr>
                <w:rFonts w:ascii="Arial" w:hAnsi="Arial"/>
                <w:sz w:val="18"/>
                <w:szCs w:val="18"/>
              </w:rPr>
              <w:t>1 volta alla settimana</w:t>
            </w:r>
          </w:p>
        </w:tc>
      </w:tr>
      <w:tr w:rsidR="003C78DE" w:rsidRPr="003C78DE" w14:paraId="6145E05E" w14:textId="77777777" w:rsidTr="003C78DE">
        <w:trPr>
          <w:jc w:val="center"/>
        </w:trPr>
        <w:tc>
          <w:tcPr>
            <w:tcW w:w="4613" w:type="dxa"/>
          </w:tcPr>
          <w:p w14:paraId="328AFFA7" w14:textId="77777777" w:rsidR="003C78DE" w:rsidRPr="003C78DE" w:rsidRDefault="003C78DE" w:rsidP="000F5D16">
            <w:pPr>
              <w:jc w:val="center"/>
              <w:rPr>
                <w:rFonts w:ascii="Arial" w:hAnsi="Arial"/>
                <w:sz w:val="18"/>
                <w:szCs w:val="18"/>
              </w:rPr>
            </w:pPr>
            <w:r w:rsidRPr="003C78DE">
              <w:rPr>
                <w:rFonts w:ascii="Arial" w:hAnsi="Arial"/>
                <w:sz w:val="18"/>
                <w:szCs w:val="18"/>
              </w:rPr>
              <w:t>Raccolta pile utenze non domestiche</w:t>
            </w:r>
          </w:p>
        </w:tc>
        <w:tc>
          <w:tcPr>
            <w:tcW w:w="2584" w:type="dxa"/>
          </w:tcPr>
          <w:p w14:paraId="261A7D4E" w14:textId="77777777" w:rsidR="003C78DE" w:rsidRPr="003C78DE" w:rsidRDefault="003C78DE" w:rsidP="000F5D16">
            <w:pPr>
              <w:jc w:val="center"/>
              <w:rPr>
                <w:rFonts w:ascii="Arial" w:hAnsi="Arial"/>
                <w:sz w:val="18"/>
                <w:szCs w:val="18"/>
              </w:rPr>
            </w:pPr>
            <w:r w:rsidRPr="003C78DE">
              <w:rPr>
                <w:rFonts w:ascii="Arial" w:hAnsi="Arial"/>
                <w:sz w:val="18"/>
                <w:szCs w:val="18"/>
              </w:rPr>
              <w:t>1 volta al mese</w:t>
            </w:r>
          </w:p>
        </w:tc>
      </w:tr>
      <w:tr w:rsidR="003C78DE" w:rsidRPr="003C78DE" w14:paraId="63B3C7D1" w14:textId="77777777" w:rsidTr="003C78DE">
        <w:trPr>
          <w:jc w:val="center"/>
        </w:trPr>
        <w:tc>
          <w:tcPr>
            <w:tcW w:w="4613" w:type="dxa"/>
          </w:tcPr>
          <w:p w14:paraId="50BD577B" w14:textId="77777777" w:rsidR="003C78DE" w:rsidRPr="003C78DE" w:rsidRDefault="003C78DE" w:rsidP="000F5D16">
            <w:pPr>
              <w:jc w:val="center"/>
              <w:rPr>
                <w:rFonts w:ascii="Arial" w:hAnsi="Arial"/>
                <w:sz w:val="18"/>
                <w:szCs w:val="18"/>
              </w:rPr>
            </w:pPr>
            <w:r w:rsidRPr="003C78DE">
              <w:rPr>
                <w:rFonts w:ascii="Arial" w:hAnsi="Arial"/>
                <w:sz w:val="18"/>
                <w:szCs w:val="18"/>
              </w:rPr>
              <w:t>Raccolta farmaci utenze non domestiche</w:t>
            </w:r>
          </w:p>
        </w:tc>
        <w:tc>
          <w:tcPr>
            <w:tcW w:w="2584" w:type="dxa"/>
          </w:tcPr>
          <w:p w14:paraId="30CA8096" w14:textId="77777777" w:rsidR="003C78DE" w:rsidRPr="003C78DE" w:rsidRDefault="003C78DE" w:rsidP="000F5D16">
            <w:pPr>
              <w:jc w:val="center"/>
              <w:rPr>
                <w:rFonts w:ascii="Arial" w:hAnsi="Arial"/>
                <w:sz w:val="18"/>
                <w:szCs w:val="18"/>
              </w:rPr>
            </w:pPr>
            <w:r w:rsidRPr="003C78DE">
              <w:rPr>
                <w:rFonts w:ascii="Arial" w:hAnsi="Arial"/>
                <w:sz w:val="18"/>
                <w:szCs w:val="18"/>
              </w:rPr>
              <w:t>1 volta al mese</w:t>
            </w:r>
          </w:p>
        </w:tc>
      </w:tr>
      <w:tr w:rsidR="003C78DE" w:rsidRPr="003C78DE" w14:paraId="3AC67377" w14:textId="77777777" w:rsidTr="003C78DE">
        <w:trPr>
          <w:jc w:val="center"/>
        </w:trPr>
        <w:tc>
          <w:tcPr>
            <w:tcW w:w="4613" w:type="dxa"/>
            <w:vAlign w:val="center"/>
          </w:tcPr>
          <w:p w14:paraId="03058827" w14:textId="77777777" w:rsidR="003C78DE" w:rsidRPr="003C78DE" w:rsidRDefault="003C78DE" w:rsidP="000F5D16">
            <w:pPr>
              <w:jc w:val="center"/>
              <w:rPr>
                <w:rFonts w:ascii="Arial" w:hAnsi="Arial"/>
                <w:sz w:val="18"/>
                <w:szCs w:val="18"/>
              </w:rPr>
            </w:pPr>
            <w:r w:rsidRPr="003C78DE">
              <w:rPr>
                <w:rFonts w:ascii="Arial" w:hAnsi="Arial"/>
                <w:sz w:val="18"/>
                <w:szCs w:val="18"/>
              </w:rPr>
              <w:t>Trasporto indistinto, organico, plastica, traccianti, carta, cartoni, lattine, vetro, pile, farmaci</w:t>
            </w:r>
          </w:p>
        </w:tc>
        <w:tc>
          <w:tcPr>
            <w:tcW w:w="2584" w:type="dxa"/>
            <w:vAlign w:val="center"/>
          </w:tcPr>
          <w:p w14:paraId="1DD97767" w14:textId="77777777" w:rsidR="003C78DE" w:rsidRPr="003C78DE" w:rsidRDefault="003C78DE" w:rsidP="000F5D16">
            <w:pPr>
              <w:jc w:val="center"/>
              <w:rPr>
                <w:rFonts w:ascii="Arial" w:hAnsi="Arial"/>
                <w:sz w:val="18"/>
                <w:szCs w:val="18"/>
              </w:rPr>
            </w:pPr>
            <w:r w:rsidRPr="003C78DE">
              <w:rPr>
                <w:rFonts w:ascii="Arial" w:hAnsi="Arial"/>
                <w:sz w:val="18"/>
                <w:szCs w:val="18"/>
              </w:rPr>
              <w:t>Compreso</w:t>
            </w:r>
          </w:p>
        </w:tc>
      </w:tr>
      <w:tr w:rsidR="003C78DE" w:rsidRPr="003C78DE" w14:paraId="2ED9080D" w14:textId="77777777" w:rsidTr="003C78DE">
        <w:trPr>
          <w:jc w:val="center"/>
        </w:trPr>
        <w:tc>
          <w:tcPr>
            <w:tcW w:w="4613" w:type="dxa"/>
          </w:tcPr>
          <w:p w14:paraId="6A486AA4" w14:textId="77777777" w:rsidR="003C78DE" w:rsidRPr="003C78DE" w:rsidRDefault="003C78DE" w:rsidP="000F5D16">
            <w:pPr>
              <w:jc w:val="center"/>
              <w:rPr>
                <w:rFonts w:ascii="Arial" w:hAnsi="Arial"/>
                <w:sz w:val="18"/>
                <w:szCs w:val="18"/>
              </w:rPr>
            </w:pPr>
            <w:r w:rsidRPr="003C78DE">
              <w:rPr>
                <w:rFonts w:ascii="Arial" w:hAnsi="Arial"/>
                <w:sz w:val="18"/>
                <w:szCs w:val="18"/>
              </w:rPr>
              <w:t>Incontro pubblico informativo sui risultati e sulle novità della raccolta differenziata</w:t>
            </w:r>
          </w:p>
        </w:tc>
        <w:tc>
          <w:tcPr>
            <w:tcW w:w="2584" w:type="dxa"/>
            <w:vAlign w:val="center"/>
          </w:tcPr>
          <w:p w14:paraId="0861E69F" w14:textId="77777777" w:rsidR="003C78DE" w:rsidRPr="003C78DE" w:rsidRDefault="003C78DE" w:rsidP="000F5D16">
            <w:pPr>
              <w:jc w:val="center"/>
              <w:rPr>
                <w:rFonts w:ascii="Arial" w:hAnsi="Arial"/>
                <w:sz w:val="18"/>
                <w:szCs w:val="18"/>
              </w:rPr>
            </w:pPr>
            <w:r w:rsidRPr="003C78DE">
              <w:rPr>
                <w:rFonts w:ascii="Arial" w:hAnsi="Arial"/>
                <w:sz w:val="18"/>
                <w:szCs w:val="18"/>
              </w:rPr>
              <w:t>1 volta all’anno</w:t>
            </w:r>
          </w:p>
        </w:tc>
      </w:tr>
      <w:tr w:rsidR="003C78DE" w:rsidRPr="003C78DE" w14:paraId="4E156B05" w14:textId="77777777" w:rsidTr="003C78DE">
        <w:trPr>
          <w:jc w:val="center"/>
        </w:trPr>
        <w:tc>
          <w:tcPr>
            <w:tcW w:w="4613" w:type="dxa"/>
          </w:tcPr>
          <w:p w14:paraId="5716AD98" w14:textId="77777777" w:rsidR="003C78DE" w:rsidRPr="003C78DE" w:rsidRDefault="003C78DE" w:rsidP="000F5D16">
            <w:pPr>
              <w:jc w:val="center"/>
              <w:rPr>
                <w:rFonts w:ascii="Arial" w:hAnsi="Arial"/>
                <w:sz w:val="18"/>
                <w:szCs w:val="18"/>
              </w:rPr>
            </w:pPr>
            <w:r w:rsidRPr="003C78DE">
              <w:rPr>
                <w:rFonts w:ascii="Arial" w:hAnsi="Arial"/>
                <w:sz w:val="18"/>
                <w:szCs w:val="18"/>
              </w:rPr>
              <w:t>Raccolta rifiuti abbandonati attorno agli armadi degli abiti (raggio 1.5 mt)</w:t>
            </w:r>
          </w:p>
        </w:tc>
        <w:tc>
          <w:tcPr>
            <w:tcW w:w="2584" w:type="dxa"/>
            <w:vAlign w:val="center"/>
          </w:tcPr>
          <w:p w14:paraId="71D22A1A" w14:textId="77777777" w:rsidR="003C78DE" w:rsidRPr="003C78DE" w:rsidRDefault="003C78DE" w:rsidP="000F5D16">
            <w:pPr>
              <w:jc w:val="center"/>
              <w:rPr>
                <w:rFonts w:ascii="Arial" w:hAnsi="Arial"/>
                <w:sz w:val="18"/>
                <w:szCs w:val="18"/>
              </w:rPr>
            </w:pPr>
            <w:r w:rsidRPr="003C78DE">
              <w:rPr>
                <w:rFonts w:ascii="Arial" w:hAnsi="Arial"/>
                <w:sz w:val="18"/>
                <w:szCs w:val="18"/>
              </w:rPr>
              <w:t>1 volta alla settimana</w:t>
            </w:r>
          </w:p>
          <w:p w14:paraId="26A61F8F" w14:textId="77777777" w:rsidR="003C78DE" w:rsidRPr="003C78DE" w:rsidRDefault="003C78DE" w:rsidP="000F5D16">
            <w:pPr>
              <w:jc w:val="center"/>
              <w:rPr>
                <w:rFonts w:ascii="Arial" w:hAnsi="Arial"/>
                <w:sz w:val="18"/>
                <w:szCs w:val="18"/>
              </w:rPr>
            </w:pPr>
            <w:r w:rsidRPr="003C78DE">
              <w:rPr>
                <w:rFonts w:ascii="Arial" w:hAnsi="Arial"/>
                <w:sz w:val="18"/>
                <w:szCs w:val="18"/>
              </w:rPr>
              <w:t>n. 1 armadio</w:t>
            </w:r>
          </w:p>
        </w:tc>
      </w:tr>
    </w:tbl>
    <w:p w14:paraId="26B76FE4" w14:textId="77777777" w:rsidR="003C78DE" w:rsidRPr="003C78DE" w:rsidRDefault="003C78DE" w:rsidP="003C78DE"/>
    <w:p w14:paraId="171FEB93" w14:textId="7E6BCD25" w:rsidR="003C78DE" w:rsidRPr="003C78DE" w:rsidRDefault="003C78DE" w:rsidP="003C78DE">
      <w:pPr>
        <w:jc w:val="center"/>
        <w:rPr>
          <w:rFonts w:ascii="Arial" w:hAnsi="Arial" w:cs="Arial"/>
          <w:b/>
        </w:rPr>
      </w:pPr>
      <w:r w:rsidRPr="003C78DE">
        <w:rPr>
          <w:rFonts w:ascii="Arial" w:hAnsi="Arial" w:cs="Arial"/>
          <w:b/>
        </w:rPr>
        <w:t>SERVIZI COMPLEMENTARI</w:t>
      </w:r>
    </w:p>
    <w:tbl>
      <w:tblPr>
        <w:tblW w:w="7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13"/>
        <w:gridCol w:w="2584"/>
      </w:tblGrid>
      <w:tr w:rsidR="003C78DE" w:rsidRPr="003C78DE" w14:paraId="54927E94" w14:textId="77777777" w:rsidTr="003C78DE">
        <w:trPr>
          <w:jc w:val="center"/>
        </w:trPr>
        <w:tc>
          <w:tcPr>
            <w:tcW w:w="4613" w:type="dxa"/>
            <w:shd w:val="pct10" w:color="auto" w:fill="auto"/>
            <w:vAlign w:val="center"/>
          </w:tcPr>
          <w:p w14:paraId="3E9D2F28" w14:textId="77777777" w:rsidR="003C78DE" w:rsidRPr="003C78DE" w:rsidRDefault="003C78DE" w:rsidP="000F5D16">
            <w:pPr>
              <w:jc w:val="center"/>
              <w:rPr>
                <w:rFonts w:ascii="Arial" w:hAnsi="Arial"/>
                <w:b/>
                <w:sz w:val="20"/>
              </w:rPr>
            </w:pPr>
            <w:r w:rsidRPr="003C78DE">
              <w:rPr>
                <w:rFonts w:ascii="Arial" w:hAnsi="Arial"/>
                <w:b/>
                <w:sz w:val="20"/>
              </w:rPr>
              <w:t>Tipologia servizio</w:t>
            </w:r>
          </w:p>
        </w:tc>
        <w:tc>
          <w:tcPr>
            <w:tcW w:w="2584" w:type="dxa"/>
            <w:shd w:val="pct10" w:color="auto" w:fill="auto"/>
            <w:vAlign w:val="center"/>
          </w:tcPr>
          <w:p w14:paraId="0545747C" w14:textId="7E5E2C3C" w:rsidR="003C78DE" w:rsidRPr="003C78DE" w:rsidRDefault="003C78DE" w:rsidP="000F5D16">
            <w:pPr>
              <w:jc w:val="center"/>
              <w:rPr>
                <w:rFonts w:ascii="Arial" w:hAnsi="Arial"/>
                <w:b/>
                <w:sz w:val="20"/>
              </w:rPr>
            </w:pPr>
            <w:r w:rsidRPr="003C78DE">
              <w:rPr>
                <w:rFonts w:ascii="Arial" w:hAnsi="Arial"/>
                <w:b/>
                <w:sz w:val="20"/>
              </w:rPr>
              <w:t xml:space="preserve">Servizio </w:t>
            </w:r>
            <w:r w:rsidR="00A80B57">
              <w:rPr>
                <w:rFonts w:ascii="Arial" w:hAnsi="Arial"/>
                <w:b/>
                <w:sz w:val="20"/>
              </w:rPr>
              <w:t>attuale</w:t>
            </w:r>
          </w:p>
        </w:tc>
      </w:tr>
      <w:tr w:rsidR="003C78DE" w:rsidRPr="003C78DE" w14:paraId="21F5D184" w14:textId="77777777" w:rsidTr="003C78DE">
        <w:trPr>
          <w:jc w:val="center"/>
        </w:trPr>
        <w:tc>
          <w:tcPr>
            <w:tcW w:w="4613" w:type="dxa"/>
            <w:vAlign w:val="center"/>
          </w:tcPr>
          <w:p w14:paraId="130EE330" w14:textId="77777777" w:rsidR="003C78DE" w:rsidRPr="003C78DE" w:rsidRDefault="003C78DE" w:rsidP="000F5D16">
            <w:pPr>
              <w:jc w:val="center"/>
              <w:rPr>
                <w:rFonts w:ascii="Arial" w:hAnsi="Arial"/>
                <w:sz w:val="18"/>
                <w:szCs w:val="18"/>
              </w:rPr>
            </w:pPr>
            <w:r w:rsidRPr="003C78DE">
              <w:rPr>
                <w:rFonts w:ascii="Arial" w:hAnsi="Arial"/>
                <w:sz w:val="18"/>
                <w:szCs w:val="18"/>
              </w:rPr>
              <w:t>Raccolta toner utenze non domestiche</w:t>
            </w:r>
          </w:p>
        </w:tc>
        <w:tc>
          <w:tcPr>
            <w:tcW w:w="2584" w:type="dxa"/>
            <w:vAlign w:val="center"/>
          </w:tcPr>
          <w:p w14:paraId="371B8B16" w14:textId="77777777" w:rsidR="003C78DE" w:rsidRPr="003C78DE" w:rsidRDefault="003C78DE" w:rsidP="000F5D16">
            <w:pPr>
              <w:jc w:val="center"/>
              <w:rPr>
                <w:rFonts w:ascii="Arial" w:hAnsi="Arial"/>
                <w:sz w:val="18"/>
                <w:szCs w:val="18"/>
              </w:rPr>
            </w:pPr>
            <w:r w:rsidRPr="003C78DE">
              <w:rPr>
                <w:rFonts w:ascii="Arial" w:hAnsi="Arial"/>
                <w:sz w:val="18"/>
                <w:szCs w:val="18"/>
              </w:rPr>
              <w:t>2 volte all’anno</w:t>
            </w:r>
          </w:p>
          <w:p w14:paraId="36B39206" w14:textId="77777777" w:rsidR="003C78DE" w:rsidRPr="003C78DE" w:rsidRDefault="003C78DE" w:rsidP="000F5D16">
            <w:pPr>
              <w:jc w:val="center"/>
              <w:rPr>
                <w:rFonts w:ascii="Arial" w:hAnsi="Arial"/>
                <w:sz w:val="18"/>
                <w:szCs w:val="18"/>
              </w:rPr>
            </w:pPr>
            <w:r w:rsidRPr="003C78DE">
              <w:rPr>
                <w:rFonts w:ascii="Arial" w:hAnsi="Arial"/>
                <w:sz w:val="18"/>
                <w:szCs w:val="18"/>
              </w:rPr>
              <w:t>(su richiesta)</w:t>
            </w:r>
          </w:p>
        </w:tc>
      </w:tr>
      <w:tr w:rsidR="003C78DE" w:rsidRPr="003C78DE" w14:paraId="103D408E" w14:textId="77777777" w:rsidTr="003C78DE">
        <w:trPr>
          <w:jc w:val="center"/>
        </w:trPr>
        <w:tc>
          <w:tcPr>
            <w:tcW w:w="4613" w:type="dxa"/>
          </w:tcPr>
          <w:p w14:paraId="6E73668E" w14:textId="77777777" w:rsidR="003C78DE" w:rsidRPr="003C78DE" w:rsidRDefault="003C78DE" w:rsidP="000F5D16">
            <w:pPr>
              <w:jc w:val="center"/>
              <w:rPr>
                <w:rFonts w:ascii="Arial" w:hAnsi="Arial"/>
                <w:sz w:val="18"/>
                <w:szCs w:val="18"/>
              </w:rPr>
            </w:pPr>
            <w:r w:rsidRPr="003C78DE">
              <w:rPr>
                <w:rFonts w:ascii="Arial" w:hAnsi="Arial"/>
                <w:sz w:val="18"/>
                <w:szCs w:val="18"/>
              </w:rPr>
              <w:t>Raccolta rifiuti abbandonati lungo strade ed aree pubbliche (fascia m.1,50)</w:t>
            </w:r>
          </w:p>
        </w:tc>
        <w:tc>
          <w:tcPr>
            <w:tcW w:w="2584" w:type="dxa"/>
            <w:vAlign w:val="center"/>
          </w:tcPr>
          <w:p w14:paraId="0DBC6A0E" w14:textId="77777777" w:rsidR="003C78DE" w:rsidRPr="003C78DE" w:rsidRDefault="003C78DE" w:rsidP="000F5D16">
            <w:pPr>
              <w:jc w:val="center"/>
              <w:rPr>
                <w:rFonts w:ascii="Arial" w:hAnsi="Arial"/>
                <w:sz w:val="18"/>
                <w:szCs w:val="18"/>
              </w:rPr>
            </w:pPr>
            <w:r w:rsidRPr="003C78DE">
              <w:rPr>
                <w:rFonts w:ascii="Arial" w:hAnsi="Arial"/>
                <w:sz w:val="18"/>
                <w:szCs w:val="18"/>
              </w:rPr>
              <w:t>1 volta ogni 15 giorni</w:t>
            </w:r>
          </w:p>
        </w:tc>
      </w:tr>
      <w:tr w:rsidR="003C78DE" w:rsidRPr="003C78DE" w14:paraId="4F801042" w14:textId="77777777" w:rsidTr="003C78DE">
        <w:trPr>
          <w:jc w:val="center"/>
        </w:trPr>
        <w:tc>
          <w:tcPr>
            <w:tcW w:w="4613" w:type="dxa"/>
            <w:vAlign w:val="center"/>
          </w:tcPr>
          <w:p w14:paraId="18E2342C" w14:textId="77777777" w:rsidR="003C78DE" w:rsidRPr="003C78DE" w:rsidRDefault="003C78DE" w:rsidP="000F5D16">
            <w:pPr>
              <w:jc w:val="center"/>
              <w:rPr>
                <w:rFonts w:ascii="Arial" w:hAnsi="Arial"/>
                <w:sz w:val="18"/>
                <w:szCs w:val="18"/>
              </w:rPr>
            </w:pPr>
            <w:r w:rsidRPr="003C78DE">
              <w:rPr>
                <w:rFonts w:ascii="Arial" w:hAnsi="Arial"/>
                <w:sz w:val="18"/>
                <w:szCs w:val="18"/>
              </w:rPr>
              <w:t>Spazzamento meccanizzato</w:t>
            </w:r>
          </w:p>
        </w:tc>
        <w:tc>
          <w:tcPr>
            <w:tcW w:w="2584" w:type="dxa"/>
          </w:tcPr>
          <w:p w14:paraId="24B1AE7F" w14:textId="77777777" w:rsidR="003C78DE" w:rsidRPr="003C78DE" w:rsidRDefault="003C78DE" w:rsidP="000F5D16">
            <w:pPr>
              <w:jc w:val="center"/>
              <w:rPr>
                <w:rFonts w:ascii="Arial" w:hAnsi="Arial"/>
                <w:sz w:val="18"/>
                <w:szCs w:val="18"/>
              </w:rPr>
            </w:pPr>
            <w:r w:rsidRPr="003C78DE">
              <w:rPr>
                <w:rFonts w:ascii="Arial" w:hAnsi="Arial"/>
                <w:sz w:val="18"/>
                <w:szCs w:val="18"/>
              </w:rPr>
              <w:t>1 volta all’anno</w:t>
            </w:r>
          </w:p>
        </w:tc>
      </w:tr>
      <w:tr w:rsidR="003C78DE" w:rsidRPr="003C78DE" w14:paraId="612AD949" w14:textId="77777777" w:rsidTr="003C78DE">
        <w:trPr>
          <w:jc w:val="center"/>
        </w:trPr>
        <w:tc>
          <w:tcPr>
            <w:tcW w:w="4613" w:type="dxa"/>
            <w:vAlign w:val="center"/>
          </w:tcPr>
          <w:p w14:paraId="7EFC90CF" w14:textId="77777777" w:rsidR="003C78DE" w:rsidRPr="003C78DE" w:rsidRDefault="003C78DE" w:rsidP="000F5D16">
            <w:pPr>
              <w:jc w:val="center"/>
              <w:rPr>
                <w:rFonts w:ascii="Arial" w:hAnsi="Arial"/>
                <w:sz w:val="18"/>
                <w:szCs w:val="18"/>
              </w:rPr>
            </w:pPr>
            <w:r w:rsidRPr="003C78DE">
              <w:rPr>
                <w:rFonts w:ascii="Arial" w:hAnsi="Arial"/>
                <w:sz w:val="18"/>
                <w:szCs w:val="18"/>
              </w:rPr>
              <w:t>Raccolta domiciliare rifiuti ingombranti</w:t>
            </w:r>
          </w:p>
        </w:tc>
        <w:tc>
          <w:tcPr>
            <w:tcW w:w="2584" w:type="dxa"/>
            <w:vAlign w:val="center"/>
          </w:tcPr>
          <w:p w14:paraId="09E1A7DF" w14:textId="77777777" w:rsidR="003C78DE" w:rsidRPr="003C78DE" w:rsidRDefault="003C78DE" w:rsidP="000F5D16">
            <w:pPr>
              <w:jc w:val="center"/>
              <w:rPr>
                <w:rFonts w:ascii="Arial" w:hAnsi="Arial"/>
                <w:sz w:val="18"/>
                <w:szCs w:val="18"/>
              </w:rPr>
            </w:pPr>
            <w:r w:rsidRPr="003C78DE">
              <w:rPr>
                <w:rFonts w:ascii="Arial" w:hAnsi="Arial"/>
                <w:sz w:val="18"/>
                <w:szCs w:val="18"/>
              </w:rPr>
              <w:t>1 volta ogni 15 giorni</w:t>
            </w:r>
          </w:p>
          <w:p w14:paraId="30F1D028" w14:textId="77777777" w:rsidR="003C78DE" w:rsidRPr="003C78DE" w:rsidRDefault="003C78DE" w:rsidP="000F5D16">
            <w:pPr>
              <w:jc w:val="center"/>
              <w:rPr>
                <w:rFonts w:ascii="Arial" w:hAnsi="Arial"/>
                <w:sz w:val="18"/>
                <w:szCs w:val="18"/>
              </w:rPr>
            </w:pPr>
            <w:r w:rsidRPr="003C78DE">
              <w:rPr>
                <w:rFonts w:ascii="Arial" w:hAnsi="Arial"/>
                <w:sz w:val="18"/>
                <w:szCs w:val="18"/>
              </w:rPr>
              <w:t>(su prenotazione a MNA)</w:t>
            </w:r>
          </w:p>
          <w:p w14:paraId="47CB6692" w14:textId="77777777" w:rsidR="003C78DE" w:rsidRPr="003C78DE" w:rsidRDefault="003C78DE" w:rsidP="000F5D16">
            <w:pPr>
              <w:jc w:val="center"/>
              <w:rPr>
                <w:rFonts w:ascii="Arial" w:hAnsi="Arial"/>
                <w:sz w:val="18"/>
                <w:szCs w:val="18"/>
              </w:rPr>
            </w:pPr>
            <w:r w:rsidRPr="003C78DE">
              <w:rPr>
                <w:rFonts w:ascii="Arial" w:hAnsi="Arial"/>
                <w:sz w:val="18"/>
                <w:szCs w:val="18"/>
              </w:rPr>
              <w:t>Compreso</w:t>
            </w:r>
          </w:p>
        </w:tc>
      </w:tr>
      <w:tr w:rsidR="003C78DE" w:rsidRPr="003C78DE" w14:paraId="5FDCD81E" w14:textId="77777777" w:rsidTr="003C78DE">
        <w:trPr>
          <w:jc w:val="center"/>
        </w:trPr>
        <w:tc>
          <w:tcPr>
            <w:tcW w:w="4613" w:type="dxa"/>
            <w:vAlign w:val="center"/>
          </w:tcPr>
          <w:p w14:paraId="43DEB516" w14:textId="77777777" w:rsidR="003C78DE" w:rsidRPr="003C78DE" w:rsidRDefault="003C78DE" w:rsidP="000F5D16">
            <w:pPr>
              <w:jc w:val="center"/>
              <w:rPr>
                <w:rFonts w:ascii="Arial" w:hAnsi="Arial"/>
                <w:sz w:val="18"/>
                <w:szCs w:val="18"/>
              </w:rPr>
            </w:pPr>
            <w:r w:rsidRPr="003C78DE">
              <w:rPr>
                <w:rFonts w:ascii="Arial" w:hAnsi="Arial"/>
                <w:sz w:val="18"/>
                <w:szCs w:val="18"/>
              </w:rPr>
              <w:t>Raccolta domiciliare verde</w:t>
            </w:r>
          </w:p>
        </w:tc>
        <w:tc>
          <w:tcPr>
            <w:tcW w:w="2584" w:type="dxa"/>
          </w:tcPr>
          <w:p w14:paraId="7B4D1332" w14:textId="77777777" w:rsidR="003C78DE" w:rsidRPr="003C78DE" w:rsidRDefault="003C78DE" w:rsidP="000F5D16">
            <w:pPr>
              <w:jc w:val="center"/>
              <w:rPr>
                <w:rFonts w:ascii="Arial" w:hAnsi="Arial"/>
                <w:sz w:val="18"/>
                <w:szCs w:val="18"/>
              </w:rPr>
            </w:pPr>
            <w:r w:rsidRPr="003C78DE">
              <w:rPr>
                <w:rFonts w:ascii="Arial" w:hAnsi="Arial"/>
                <w:sz w:val="18"/>
                <w:szCs w:val="18"/>
              </w:rPr>
              <w:t>1 volta alla settimana da aprile a novembre e 2 volte al mese da dicembre a marzo,</w:t>
            </w:r>
          </w:p>
          <w:p w14:paraId="56E665D1" w14:textId="77777777" w:rsidR="003C78DE" w:rsidRPr="003C78DE" w:rsidRDefault="003C78DE" w:rsidP="000F5D16">
            <w:pPr>
              <w:jc w:val="center"/>
              <w:rPr>
                <w:rFonts w:ascii="Arial" w:hAnsi="Arial"/>
                <w:sz w:val="18"/>
                <w:szCs w:val="18"/>
              </w:rPr>
            </w:pPr>
            <w:r w:rsidRPr="003C78DE">
              <w:rPr>
                <w:rFonts w:ascii="Arial" w:hAnsi="Arial"/>
                <w:sz w:val="18"/>
                <w:szCs w:val="18"/>
              </w:rPr>
              <w:t>servizio con cassonetto 240 litri regolato da contratto fra utente e MNA</w:t>
            </w:r>
          </w:p>
        </w:tc>
      </w:tr>
      <w:tr w:rsidR="003C78DE" w:rsidRPr="003C78DE" w14:paraId="00033DFD" w14:textId="77777777" w:rsidTr="003C78DE">
        <w:trPr>
          <w:jc w:val="center"/>
        </w:trPr>
        <w:tc>
          <w:tcPr>
            <w:tcW w:w="4613" w:type="dxa"/>
            <w:vAlign w:val="center"/>
          </w:tcPr>
          <w:p w14:paraId="365BE4E5" w14:textId="77777777" w:rsidR="003C78DE" w:rsidRPr="003C78DE" w:rsidRDefault="003C78DE" w:rsidP="000F5D16">
            <w:pPr>
              <w:jc w:val="center"/>
              <w:rPr>
                <w:rFonts w:ascii="Arial" w:hAnsi="Arial"/>
                <w:sz w:val="18"/>
                <w:szCs w:val="18"/>
              </w:rPr>
            </w:pPr>
            <w:r w:rsidRPr="003C78DE">
              <w:rPr>
                <w:rFonts w:ascii="Arial" w:hAnsi="Arial"/>
                <w:sz w:val="18"/>
                <w:szCs w:val="18"/>
              </w:rPr>
              <w:t>Trasporto verde e ingombranti</w:t>
            </w:r>
          </w:p>
        </w:tc>
        <w:tc>
          <w:tcPr>
            <w:tcW w:w="2584" w:type="dxa"/>
            <w:vAlign w:val="center"/>
          </w:tcPr>
          <w:p w14:paraId="1B073EDC" w14:textId="77777777" w:rsidR="003C78DE" w:rsidRPr="003C78DE" w:rsidRDefault="003C78DE" w:rsidP="000F5D16">
            <w:pPr>
              <w:jc w:val="center"/>
              <w:rPr>
                <w:rFonts w:ascii="Arial" w:hAnsi="Arial"/>
                <w:sz w:val="18"/>
                <w:szCs w:val="18"/>
              </w:rPr>
            </w:pPr>
            <w:r w:rsidRPr="003C78DE">
              <w:rPr>
                <w:rFonts w:ascii="Arial" w:hAnsi="Arial"/>
                <w:sz w:val="18"/>
                <w:szCs w:val="18"/>
              </w:rPr>
              <w:t>Compreso</w:t>
            </w:r>
          </w:p>
        </w:tc>
      </w:tr>
      <w:tr w:rsidR="003C78DE" w:rsidRPr="003C78DE" w14:paraId="372F5B37" w14:textId="77777777" w:rsidTr="003C78DE">
        <w:trPr>
          <w:jc w:val="center"/>
        </w:trPr>
        <w:tc>
          <w:tcPr>
            <w:tcW w:w="4613" w:type="dxa"/>
          </w:tcPr>
          <w:p w14:paraId="176DD201" w14:textId="77777777" w:rsidR="003C78DE" w:rsidRPr="003C78DE" w:rsidRDefault="003C78DE" w:rsidP="000F5D16">
            <w:pPr>
              <w:jc w:val="center"/>
              <w:rPr>
                <w:rFonts w:ascii="Arial" w:hAnsi="Arial"/>
                <w:sz w:val="18"/>
                <w:szCs w:val="18"/>
              </w:rPr>
            </w:pPr>
            <w:r w:rsidRPr="003C78DE">
              <w:rPr>
                <w:rFonts w:ascii="Arial" w:hAnsi="Arial"/>
                <w:sz w:val="18"/>
                <w:szCs w:val="18"/>
              </w:rPr>
              <w:t>Trasporto plastiche dure</w:t>
            </w:r>
          </w:p>
        </w:tc>
        <w:tc>
          <w:tcPr>
            <w:tcW w:w="2584" w:type="dxa"/>
            <w:vAlign w:val="center"/>
          </w:tcPr>
          <w:p w14:paraId="7DFB927A" w14:textId="77777777" w:rsidR="003C78DE" w:rsidRPr="003C78DE" w:rsidRDefault="003C78DE" w:rsidP="000F5D16">
            <w:pPr>
              <w:jc w:val="center"/>
              <w:rPr>
                <w:rFonts w:ascii="Arial" w:hAnsi="Arial"/>
                <w:sz w:val="18"/>
                <w:szCs w:val="18"/>
              </w:rPr>
            </w:pPr>
            <w:r w:rsidRPr="003C78DE">
              <w:rPr>
                <w:rFonts w:ascii="Arial" w:hAnsi="Arial" w:cs="Arial"/>
                <w:sz w:val="18"/>
                <w:szCs w:val="18"/>
              </w:rPr>
              <w:t>Compreso</w:t>
            </w:r>
          </w:p>
        </w:tc>
      </w:tr>
      <w:tr w:rsidR="003C78DE" w:rsidRPr="003C78DE" w14:paraId="60187F1A" w14:textId="77777777" w:rsidTr="003C78DE">
        <w:trPr>
          <w:jc w:val="center"/>
        </w:trPr>
        <w:tc>
          <w:tcPr>
            <w:tcW w:w="4613" w:type="dxa"/>
            <w:vAlign w:val="center"/>
          </w:tcPr>
          <w:p w14:paraId="2ECB216D" w14:textId="77777777" w:rsidR="003C78DE" w:rsidRPr="003C78DE" w:rsidRDefault="003C78DE" w:rsidP="000F5D16">
            <w:pPr>
              <w:jc w:val="center"/>
              <w:rPr>
                <w:rFonts w:ascii="Arial" w:hAnsi="Arial"/>
                <w:sz w:val="18"/>
                <w:szCs w:val="18"/>
              </w:rPr>
            </w:pPr>
            <w:r w:rsidRPr="003C78DE">
              <w:rPr>
                <w:rFonts w:ascii="Arial" w:hAnsi="Arial"/>
                <w:sz w:val="18"/>
                <w:szCs w:val="18"/>
              </w:rPr>
              <w:t>Noleggio cassoni presso Comune e CDR</w:t>
            </w:r>
          </w:p>
        </w:tc>
        <w:tc>
          <w:tcPr>
            <w:tcW w:w="2584" w:type="dxa"/>
            <w:vAlign w:val="center"/>
          </w:tcPr>
          <w:p w14:paraId="1BDF49A2" w14:textId="77777777" w:rsidR="003C78DE" w:rsidRPr="003C78DE" w:rsidRDefault="003C78DE" w:rsidP="000F5D16">
            <w:pPr>
              <w:jc w:val="center"/>
              <w:rPr>
                <w:rFonts w:ascii="Arial" w:hAnsi="Arial"/>
                <w:sz w:val="18"/>
                <w:szCs w:val="18"/>
              </w:rPr>
            </w:pPr>
            <w:r w:rsidRPr="003C78DE">
              <w:rPr>
                <w:rFonts w:ascii="Arial" w:hAnsi="Arial"/>
                <w:sz w:val="18"/>
                <w:szCs w:val="18"/>
              </w:rPr>
              <w:t>Compreso</w:t>
            </w:r>
          </w:p>
        </w:tc>
      </w:tr>
    </w:tbl>
    <w:p w14:paraId="2B210369" w14:textId="77777777" w:rsidR="0008055D" w:rsidRDefault="0008055D" w:rsidP="0008055D"/>
    <w:p w14:paraId="2C8CA977" w14:textId="77777777" w:rsidR="0008055D" w:rsidRDefault="0008055D" w:rsidP="0008055D">
      <w:pPr>
        <w:jc w:val="center"/>
      </w:pPr>
      <w:r w:rsidRPr="00217960">
        <w:rPr>
          <w:rFonts w:ascii="Arial" w:hAnsi="Arial" w:cs="Arial"/>
          <w:b/>
        </w:rPr>
        <w:t>SERVIZI ADDEBITATI AL COMUNE DAL CMN</w:t>
      </w:r>
    </w:p>
    <w:p w14:paraId="2B4DF74C" w14:textId="77777777" w:rsidR="0008055D" w:rsidRPr="0030043D" w:rsidRDefault="0008055D" w:rsidP="00F402C1">
      <w:pPr>
        <w:jc w:val="center"/>
        <w:rPr>
          <w:sz w:val="12"/>
          <w:szCs w:val="12"/>
        </w:rPr>
      </w:pPr>
    </w:p>
    <w:tbl>
      <w:tblPr>
        <w:tblW w:w="7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13"/>
        <w:gridCol w:w="2584"/>
      </w:tblGrid>
      <w:tr w:rsidR="0008055D" w:rsidRPr="000318A8" w14:paraId="2F22E1B3" w14:textId="77777777" w:rsidTr="00F402C1">
        <w:trPr>
          <w:trHeight w:val="47"/>
          <w:jc w:val="center"/>
        </w:trPr>
        <w:tc>
          <w:tcPr>
            <w:tcW w:w="4613" w:type="dxa"/>
            <w:tcBorders>
              <w:top w:val="single" w:sz="4" w:space="0" w:color="auto"/>
              <w:left w:val="single" w:sz="4" w:space="0" w:color="auto"/>
              <w:bottom w:val="single" w:sz="4" w:space="0" w:color="auto"/>
              <w:right w:val="single" w:sz="4" w:space="0" w:color="auto"/>
            </w:tcBorders>
            <w:shd w:val="pct10" w:color="auto" w:fill="auto"/>
            <w:vAlign w:val="center"/>
          </w:tcPr>
          <w:p w14:paraId="6914F9DF" w14:textId="77777777" w:rsidR="0008055D" w:rsidRPr="000318A8" w:rsidRDefault="0008055D" w:rsidP="00F14387">
            <w:pPr>
              <w:jc w:val="center"/>
              <w:rPr>
                <w:rFonts w:ascii="Arial" w:hAnsi="Arial"/>
                <w:b/>
                <w:sz w:val="20"/>
              </w:rPr>
            </w:pPr>
            <w:r w:rsidRPr="000318A8">
              <w:rPr>
                <w:rFonts w:ascii="Arial" w:hAnsi="Arial"/>
                <w:b/>
                <w:sz w:val="20"/>
              </w:rPr>
              <w:t>Tipologia servizio</w:t>
            </w:r>
          </w:p>
        </w:tc>
        <w:tc>
          <w:tcPr>
            <w:tcW w:w="2584" w:type="dxa"/>
            <w:tcBorders>
              <w:top w:val="single" w:sz="4" w:space="0" w:color="auto"/>
              <w:left w:val="single" w:sz="4" w:space="0" w:color="auto"/>
              <w:bottom w:val="single" w:sz="4" w:space="0" w:color="auto"/>
              <w:right w:val="single" w:sz="4" w:space="0" w:color="auto"/>
            </w:tcBorders>
            <w:shd w:val="pct10" w:color="auto" w:fill="auto"/>
            <w:vAlign w:val="center"/>
          </w:tcPr>
          <w:p w14:paraId="1EBF6217" w14:textId="217039CE" w:rsidR="0008055D" w:rsidRPr="000318A8" w:rsidRDefault="0008055D" w:rsidP="00F14387">
            <w:pPr>
              <w:jc w:val="center"/>
              <w:rPr>
                <w:rFonts w:ascii="Arial" w:hAnsi="Arial"/>
                <w:b/>
                <w:sz w:val="20"/>
              </w:rPr>
            </w:pPr>
            <w:r>
              <w:rPr>
                <w:rFonts w:ascii="Arial" w:hAnsi="Arial"/>
                <w:b/>
                <w:sz w:val="20"/>
              </w:rPr>
              <w:t>Servizio attuale</w:t>
            </w:r>
          </w:p>
        </w:tc>
      </w:tr>
      <w:tr w:rsidR="0008055D" w14:paraId="51BC1AE8" w14:textId="77777777" w:rsidTr="00F402C1">
        <w:trPr>
          <w:jc w:val="center"/>
        </w:trPr>
        <w:tc>
          <w:tcPr>
            <w:tcW w:w="4613" w:type="dxa"/>
            <w:vAlign w:val="bottom"/>
          </w:tcPr>
          <w:p w14:paraId="68396598" w14:textId="77777777" w:rsidR="0008055D" w:rsidRDefault="0008055D" w:rsidP="00F14387">
            <w:pPr>
              <w:jc w:val="center"/>
              <w:rPr>
                <w:rFonts w:ascii="Arial" w:hAnsi="Arial" w:cs="Arial"/>
                <w:color w:val="000000"/>
                <w:sz w:val="18"/>
                <w:szCs w:val="18"/>
              </w:rPr>
            </w:pPr>
            <w:r w:rsidRPr="00571AA0">
              <w:rPr>
                <w:rFonts w:ascii="Arial" w:hAnsi="Arial" w:cs="Arial"/>
                <w:color w:val="000000"/>
                <w:sz w:val="18"/>
                <w:szCs w:val="18"/>
              </w:rPr>
              <w:t>Gestione centro di raccolta rifiuti</w:t>
            </w:r>
          </w:p>
          <w:p w14:paraId="7CFB62B0" w14:textId="77777777" w:rsidR="0008055D" w:rsidRPr="00571AA0" w:rsidRDefault="0008055D" w:rsidP="00F14387">
            <w:pPr>
              <w:jc w:val="center"/>
              <w:rPr>
                <w:rFonts w:ascii="Arial" w:hAnsi="Arial" w:cs="Arial"/>
                <w:color w:val="000000"/>
                <w:sz w:val="18"/>
                <w:szCs w:val="18"/>
              </w:rPr>
            </w:pPr>
            <w:r>
              <w:rPr>
                <w:rFonts w:ascii="Arial" w:hAnsi="Arial" w:cs="Arial"/>
                <w:color w:val="000000"/>
                <w:sz w:val="18"/>
                <w:szCs w:val="18"/>
              </w:rPr>
              <w:t>piattaforma ecologica</w:t>
            </w:r>
          </w:p>
        </w:tc>
        <w:tc>
          <w:tcPr>
            <w:tcW w:w="2584" w:type="dxa"/>
            <w:vAlign w:val="center"/>
          </w:tcPr>
          <w:p w14:paraId="27FDE161" w14:textId="77777777" w:rsidR="0008055D" w:rsidRDefault="0008055D" w:rsidP="00F14387">
            <w:pPr>
              <w:jc w:val="center"/>
              <w:rPr>
                <w:rFonts w:ascii="Arial" w:hAnsi="Arial" w:cs="Arial"/>
                <w:color w:val="000000"/>
                <w:sz w:val="18"/>
                <w:szCs w:val="18"/>
              </w:rPr>
            </w:pPr>
            <w:r>
              <w:rPr>
                <w:rFonts w:ascii="Arial" w:hAnsi="Arial" w:cs="Arial"/>
                <w:color w:val="000000"/>
                <w:sz w:val="18"/>
                <w:szCs w:val="18"/>
              </w:rPr>
              <w:t>Non compreso</w:t>
            </w:r>
          </w:p>
        </w:tc>
      </w:tr>
      <w:tr w:rsidR="0008055D" w14:paraId="2EF87E91" w14:textId="77777777" w:rsidTr="00F402C1">
        <w:trPr>
          <w:jc w:val="center"/>
        </w:trPr>
        <w:tc>
          <w:tcPr>
            <w:tcW w:w="4613" w:type="dxa"/>
            <w:vAlign w:val="bottom"/>
          </w:tcPr>
          <w:p w14:paraId="386119DD" w14:textId="77777777" w:rsidR="0008055D" w:rsidRPr="00571AA0" w:rsidRDefault="0008055D" w:rsidP="00F14387">
            <w:pPr>
              <w:jc w:val="center"/>
              <w:rPr>
                <w:rFonts w:ascii="Arial" w:hAnsi="Arial" w:cs="Arial"/>
                <w:color w:val="000000"/>
                <w:sz w:val="18"/>
                <w:szCs w:val="18"/>
              </w:rPr>
            </w:pPr>
            <w:r>
              <w:rPr>
                <w:rFonts w:ascii="Arial" w:hAnsi="Arial" w:cs="Arial"/>
                <w:color w:val="000000"/>
                <w:sz w:val="18"/>
                <w:szCs w:val="18"/>
              </w:rPr>
              <w:t>Trasporto terre di spazzamento</w:t>
            </w:r>
          </w:p>
        </w:tc>
        <w:tc>
          <w:tcPr>
            <w:tcW w:w="2584" w:type="dxa"/>
            <w:vAlign w:val="center"/>
          </w:tcPr>
          <w:p w14:paraId="64D3DDFF" w14:textId="77777777" w:rsidR="0008055D" w:rsidRDefault="0008055D" w:rsidP="00F14387">
            <w:pPr>
              <w:jc w:val="center"/>
              <w:rPr>
                <w:rFonts w:ascii="Arial" w:hAnsi="Arial" w:cs="Arial"/>
                <w:color w:val="000000"/>
                <w:sz w:val="18"/>
                <w:szCs w:val="18"/>
              </w:rPr>
            </w:pPr>
            <w:r>
              <w:rPr>
                <w:rFonts w:ascii="Arial" w:hAnsi="Arial" w:cs="Arial"/>
                <w:color w:val="000000"/>
                <w:sz w:val="18"/>
                <w:szCs w:val="18"/>
              </w:rPr>
              <w:t>Non compreso</w:t>
            </w:r>
          </w:p>
        </w:tc>
      </w:tr>
      <w:tr w:rsidR="0008055D" w14:paraId="0B9207F6" w14:textId="77777777" w:rsidTr="00F402C1">
        <w:trPr>
          <w:jc w:val="center"/>
        </w:trPr>
        <w:tc>
          <w:tcPr>
            <w:tcW w:w="4613" w:type="dxa"/>
            <w:vAlign w:val="bottom"/>
          </w:tcPr>
          <w:p w14:paraId="0E1C5D5E" w14:textId="77777777" w:rsidR="0008055D" w:rsidRDefault="0008055D" w:rsidP="00F14387">
            <w:pPr>
              <w:jc w:val="center"/>
              <w:rPr>
                <w:rFonts w:ascii="Arial" w:hAnsi="Arial" w:cs="Arial"/>
                <w:color w:val="000000"/>
                <w:sz w:val="18"/>
                <w:szCs w:val="18"/>
              </w:rPr>
            </w:pPr>
            <w:r>
              <w:rPr>
                <w:rFonts w:ascii="Arial" w:hAnsi="Arial" w:cs="Arial"/>
                <w:color w:val="000000"/>
                <w:sz w:val="18"/>
                <w:szCs w:val="18"/>
              </w:rPr>
              <w:t>Servizio trasporto legno</w:t>
            </w:r>
          </w:p>
        </w:tc>
        <w:tc>
          <w:tcPr>
            <w:tcW w:w="2584" w:type="dxa"/>
            <w:vAlign w:val="center"/>
          </w:tcPr>
          <w:p w14:paraId="53DACA5C" w14:textId="77777777" w:rsidR="0008055D" w:rsidRDefault="0008055D" w:rsidP="00F14387">
            <w:pPr>
              <w:jc w:val="center"/>
              <w:rPr>
                <w:rFonts w:ascii="Arial" w:hAnsi="Arial" w:cs="Arial"/>
                <w:color w:val="000000"/>
                <w:sz w:val="18"/>
                <w:szCs w:val="18"/>
              </w:rPr>
            </w:pPr>
            <w:r>
              <w:rPr>
                <w:rFonts w:ascii="Arial" w:hAnsi="Arial" w:cs="Arial"/>
                <w:color w:val="000000"/>
                <w:sz w:val="18"/>
                <w:szCs w:val="18"/>
              </w:rPr>
              <w:t>Non compreso</w:t>
            </w:r>
          </w:p>
        </w:tc>
      </w:tr>
      <w:tr w:rsidR="0008055D" w14:paraId="5329B8A0" w14:textId="77777777" w:rsidTr="00F402C1">
        <w:trPr>
          <w:jc w:val="center"/>
        </w:trPr>
        <w:tc>
          <w:tcPr>
            <w:tcW w:w="4613" w:type="dxa"/>
            <w:vAlign w:val="bottom"/>
          </w:tcPr>
          <w:p w14:paraId="7C48285A" w14:textId="77777777" w:rsidR="0008055D" w:rsidRDefault="0008055D" w:rsidP="00F14387">
            <w:pPr>
              <w:jc w:val="center"/>
              <w:rPr>
                <w:rFonts w:ascii="Arial" w:hAnsi="Arial" w:cs="Arial"/>
                <w:color w:val="000000"/>
                <w:sz w:val="18"/>
                <w:szCs w:val="18"/>
              </w:rPr>
            </w:pPr>
            <w:r>
              <w:rPr>
                <w:rFonts w:ascii="Arial" w:hAnsi="Arial" w:cs="Arial"/>
                <w:color w:val="000000"/>
                <w:sz w:val="18"/>
                <w:szCs w:val="18"/>
              </w:rPr>
              <w:t>Trasporto inerti all’impianto di destinazione</w:t>
            </w:r>
          </w:p>
        </w:tc>
        <w:tc>
          <w:tcPr>
            <w:tcW w:w="2584" w:type="dxa"/>
            <w:vAlign w:val="center"/>
          </w:tcPr>
          <w:p w14:paraId="1517F549" w14:textId="77777777" w:rsidR="0008055D" w:rsidRDefault="0008055D" w:rsidP="00F14387">
            <w:pPr>
              <w:jc w:val="center"/>
              <w:rPr>
                <w:rFonts w:ascii="Arial" w:hAnsi="Arial" w:cs="Arial"/>
                <w:color w:val="000000"/>
                <w:sz w:val="18"/>
                <w:szCs w:val="18"/>
              </w:rPr>
            </w:pPr>
            <w:r>
              <w:rPr>
                <w:rFonts w:ascii="Arial" w:hAnsi="Arial" w:cs="Arial"/>
                <w:color w:val="000000"/>
                <w:sz w:val="18"/>
                <w:szCs w:val="18"/>
              </w:rPr>
              <w:t>Non compreso</w:t>
            </w:r>
          </w:p>
        </w:tc>
      </w:tr>
    </w:tbl>
    <w:p w14:paraId="3D0FEE14" w14:textId="306B7515" w:rsidR="00405258" w:rsidRPr="003C78DE" w:rsidRDefault="00405258" w:rsidP="00405258">
      <w:r w:rsidRPr="003C78DE">
        <w:lastRenderedPageBreak/>
        <w:t>L’unico servizio esternalizzato è quello riguardante il mantenimento del sistema “sacco conforme”.</w:t>
      </w:r>
    </w:p>
    <w:p w14:paraId="272D431E" w14:textId="77777777" w:rsidR="00405258" w:rsidRPr="003C78DE" w:rsidRDefault="00405258" w:rsidP="00405258">
      <w:r w:rsidRPr="003C78DE">
        <w:t>Il servizio di micro raccolta dell’amianto da utenze domestiche non è svolto da MNA.</w:t>
      </w:r>
    </w:p>
    <w:p w14:paraId="1B03E536" w14:textId="2A134B9E" w:rsidR="007D014D" w:rsidRDefault="007D014D" w:rsidP="007D014D">
      <w:r w:rsidRPr="00642EBB">
        <w:t xml:space="preserve">Si precisa che </w:t>
      </w:r>
      <w:r>
        <w:t>non è avvenuta nessuna variazione</w:t>
      </w:r>
      <w:r w:rsidRPr="00642EBB">
        <w:t xml:space="preserve"> relativa ai Comuni serviti da MNA</w:t>
      </w:r>
      <w:r>
        <w:t>.</w:t>
      </w:r>
    </w:p>
    <w:p w14:paraId="4148C304" w14:textId="77777777" w:rsidR="006875F2" w:rsidRPr="00890CA5" w:rsidRDefault="006875F2" w:rsidP="007D014D"/>
    <w:p w14:paraId="1C364328" w14:textId="77777777" w:rsidR="00ED0FF7" w:rsidRPr="003C78DE" w:rsidRDefault="00ED0FF7" w:rsidP="00ED0FF7">
      <w:pPr>
        <w:pStyle w:val="Titolo2"/>
      </w:pPr>
      <w:bookmarkStart w:id="5" w:name="_Toc46243941"/>
      <w:bookmarkStart w:id="6" w:name="_Toc67998024"/>
      <w:r w:rsidRPr="003C78DE">
        <w:t>Altre informazioni rilevanti</w:t>
      </w:r>
      <w:bookmarkEnd w:id="5"/>
      <w:bookmarkEnd w:id="6"/>
    </w:p>
    <w:p w14:paraId="68BB1884" w14:textId="77777777" w:rsidR="00ED0FF7" w:rsidRPr="003C78DE" w:rsidRDefault="00ED0FF7" w:rsidP="00ED0FF7">
      <w:pPr>
        <w:rPr>
          <w:iCs/>
        </w:rPr>
      </w:pPr>
      <w:r w:rsidRPr="003C78DE">
        <w:rPr>
          <w:iCs/>
        </w:rPr>
        <w:t>Il gestore Medio Novarese Ambiente Spa evidenzia che non si sono verificate situazioni particolari quali procedure fallimentari, concordati preventivi, ricorsi pendenti o sentenze passate in giudicato inerenti il servizio affidato in house.</w:t>
      </w:r>
    </w:p>
    <w:p w14:paraId="6CA868A0" w14:textId="77777777" w:rsidR="00ED0FF7" w:rsidRPr="003C78DE" w:rsidRDefault="00ED0FF7" w:rsidP="00ED0FF7"/>
    <w:p w14:paraId="13C2B8D0" w14:textId="77777777" w:rsidR="00ED0FF7" w:rsidRPr="003C78DE" w:rsidRDefault="00ED0FF7" w:rsidP="00ED0FF7">
      <w:pPr>
        <w:pStyle w:val="Titolo1"/>
      </w:pPr>
      <w:bookmarkStart w:id="7" w:name="_Toc46243942"/>
      <w:bookmarkStart w:id="8" w:name="_Toc67998025"/>
      <w:r w:rsidRPr="003C78DE">
        <w:t>Dati relativi alla gestione dell’ambito o bacino di affidamento forniti dal gestore</w:t>
      </w:r>
      <w:bookmarkEnd w:id="7"/>
      <w:bookmarkEnd w:id="8"/>
    </w:p>
    <w:p w14:paraId="0EF49CB7" w14:textId="77777777" w:rsidR="00ED0FF7" w:rsidRPr="003C78DE" w:rsidRDefault="00ED0FF7" w:rsidP="00ED0FF7">
      <w:pPr>
        <w:rPr>
          <w:i/>
          <w:iCs/>
        </w:rPr>
      </w:pPr>
    </w:p>
    <w:p w14:paraId="592CDD7D" w14:textId="77777777" w:rsidR="00ED0FF7" w:rsidRPr="003C78DE" w:rsidRDefault="00ED0FF7" w:rsidP="00ED0FF7">
      <w:pPr>
        <w:pStyle w:val="Titolo2"/>
      </w:pPr>
      <w:bookmarkStart w:id="9" w:name="_Toc46243943"/>
      <w:bookmarkStart w:id="10" w:name="_Toc67998026"/>
      <w:r w:rsidRPr="003C78DE">
        <w:t>Dati tecnici e patrimoniali</w:t>
      </w:r>
      <w:bookmarkEnd w:id="9"/>
      <w:bookmarkEnd w:id="10"/>
    </w:p>
    <w:p w14:paraId="2939E96A" w14:textId="77777777" w:rsidR="00ED0FF7" w:rsidRPr="003C78DE" w:rsidRDefault="00ED0FF7" w:rsidP="00ED0FF7">
      <w:pPr>
        <w:pStyle w:val="Titolo3"/>
      </w:pPr>
      <w:bookmarkStart w:id="11" w:name="_Toc23417913"/>
      <w:bookmarkStart w:id="12" w:name="_Toc23418030"/>
      <w:bookmarkStart w:id="13" w:name="_Toc23418156"/>
      <w:bookmarkStart w:id="14" w:name="_Toc46243944"/>
      <w:bookmarkStart w:id="15" w:name="_Toc67998027"/>
      <w:bookmarkEnd w:id="11"/>
      <w:bookmarkEnd w:id="12"/>
      <w:bookmarkEnd w:id="13"/>
      <w:r w:rsidRPr="003C78DE">
        <w:t>Dati sul territorio gestito e sull’affidamento</w:t>
      </w:r>
      <w:bookmarkEnd w:id="14"/>
      <w:bookmarkEnd w:id="15"/>
    </w:p>
    <w:p w14:paraId="6069E444" w14:textId="77777777" w:rsidR="00DB3C82" w:rsidRDefault="00DB3C82" w:rsidP="00DB3C82">
      <w:pPr>
        <w:rPr>
          <w:lang w:eastAsia="en-GB"/>
        </w:rPr>
      </w:pPr>
      <w:r>
        <w:rPr>
          <w:lang w:eastAsia="en-GB"/>
        </w:rPr>
        <w:t>Sono state previste piccole variazioni aggiuntive sui servizi resi come da Piano Industriale approvato con delibera dell’Assemblea Consorziale N. 2 del 30 novembre 2020.</w:t>
      </w:r>
    </w:p>
    <w:p w14:paraId="741B410F" w14:textId="77777777" w:rsidR="00ED0FF7" w:rsidRPr="003C78DE" w:rsidRDefault="00ED0FF7" w:rsidP="00ED0FF7">
      <w:pPr>
        <w:pStyle w:val="Titolo3"/>
      </w:pPr>
      <w:bookmarkStart w:id="16" w:name="_Toc46243945"/>
      <w:bookmarkStart w:id="17" w:name="_Toc67998028"/>
      <w:r w:rsidRPr="003C78DE">
        <w:t>Dati tecnici e di qualità</w:t>
      </w:r>
      <w:bookmarkStart w:id="18" w:name="_Hlk22049505"/>
      <w:bookmarkEnd w:id="16"/>
      <w:bookmarkEnd w:id="17"/>
    </w:p>
    <w:p w14:paraId="549BDAED" w14:textId="77777777" w:rsidR="00ED0FF7" w:rsidRPr="003C78DE" w:rsidRDefault="00ED0FF7" w:rsidP="00ED0FF7">
      <w:pPr>
        <w:rPr>
          <w:lang w:eastAsia="en-GB"/>
        </w:rPr>
      </w:pPr>
      <w:r w:rsidRPr="003C78DE">
        <w:rPr>
          <w:lang w:eastAsia="en-GB"/>
        </w:rPr>
        <w:t>In seguito alla messa a regime del sistema di raccolta porta a porta con sacco conforme, non sono previste variazioni attese delle caratteristiche del servizio (QL).</w:t>
      </w:r>
    </w:p>
    <w:p w14:paraId="7A2AA750" w14:textId="77777777" w:rsidR="00ED0FF7" w:rsidRPr="003C78DE" w:rsidRDefault="00ED0FF7" w:rsidP="00ED0FF7">
      <w:r w:rsidRPr="003C78DE">
        <w:t>Tutti i Comuni gestiti da MNA S.p.A. hanno raggiunto e superato gli obiettivi di % di differenziata indicati dalla normativa europea, nazionale e regionale.</w:t>
      </w:r>
    </w:p>
    <w:p w14:paraId="51619382" w14:textId="77777777" w:rsidR="00ED0FF7" w:rsidRPr="003C78DE" w:rsidRDefault="00ED0FF7" w:rsidP="00ED0FF7">
      <w:r w:rsidRPr="003C78DE">
        <w:t>Di seguito si riportano i dati % della raccolta differenziata nei Comuni serviti:</w:t>
      </w:r>
    </w:p>
    <w:tbl>
      <w:tblPr>
        <w:tblW w:w="5060" w:type="dxa"/>
        <w:jc w:val="center"/>
        <w:tblCellMar>
          <w:left w:w="70" w:type="dxa"/>
          <w:right w:w="70" w:type="dxa"/>
        </w:tblCellMar>
        <w:tblLook w:val="04A0" w:firstRow="1" w:lastRow="0" w:firstColumn="1" w:lastColumn="0" w:noHBand="0" w:noVBand="1"/>
      </w:tblPr>
      <w:tblGrid>
        <w:gridCol w:w="2884"/>
        <w:gridCol w:w="723"/>
        <w:gridCol w:w="723"/>
        <w:gridCol w:w="730"/>
      </w:tblGrid>
      <w:tr w:rsidR="008055C7" w:rsidRPr="003C78DE" w14:paraId="2D6A111D" w14:textId="77777777" w:rsidTr="008055C7">
        <w:trPr>
          <w:trHeight w:val="330"/>
          <w:jc w:val="center"/>
        </w:trPr>
        <w:tc>
          <w:tcPr>
            <w:tcW w:w="506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3FD747A" w14:textId="77777777" w:rsidR="008055C7" w:rsidRPr="003C78DE" w:rsidRDefault="008055C7" w:rsidP="008055C7">
            <w:pPr>
              <w:spacing w:after="0"/>
              <w:jc w:val="center"/>
              <w:rPr>
                <w:rFonts w:ascii="Arial" w:hAnsi="Arial" w:cs="Arial"/>
                <w:b/>
                <w:bCs/>
                <w:color w:val="000000"/>
              </w:rPr>
            </w:pPr>
            <w:bookmarkStart w:id="19" w:name="RANGE!D5:G38"/>
            <w:r w:rsidRPr="003C78DE">
              <w:rPr>
                <w:rFonts w:ascii="Arial" w:hAnsi="Arial" w:cs="Arial"/>
                <w:b/>
                <w:bCs/>
                <w:color w:val="000000"/>
              </w:rPr>
              <w:t>% RACCOLTA DIFFERENZIATA</w:t>
            </w:r>
            <w:bookmarkEnd w:id="19"/>
          </w:p>
        </w:tc>
      </w:tr>
      <w:tr w:rsidR="008055C7" w:rsidRPr="003C78DE" w14:paraId="5251FB33" w14:textId="77777777" w:rsidTr="008055C7">
        <w:trPr>
          <w:trHeight w:val="330"/>
          <w:jc w:val="center"/>
        </w:trPr>
        <w:tc>
          <w:tcPr>
            <w:tcW w:w="2884" w:type="dxa"/>
            <w:tcBorders>
              <w:top w:val="nil"/>
              <w:left w:val="single" w:sz="8" w:space="0" w:color="auto"/>
              <w:bottom w:val="single" w:sz="8" w:space="0" w:color="auto"/>
              <w:right w:val="single" w:sz="4" w:space="0" w:color="auto"/>
            </w:tcBorders>
            <w:shd w:val="clear" w:color="auto" w:fill="auto"/>
            <w:noWrap/>
            <w:vAlign w:val="center"/>
            <w:hideMark/>
          </w:tcPr>
          <w:p w14:paraId="591F4021" w14:textId="77777777" w:rsidR="008055C7" w:rsidRPr="003C78DE" w:rsidRDefault="008055C7" w:rsidP="008055C7">
            <w:pPr>
              <w:spacing w:after="0"/>
              <w:jc w:val="center"/>
              <w:rPr>
                <w:rFonts w:ascii="Arial" w:hAnsi="Arial" w:cs="Arial"/>
                <w:b/>
                <w:bCs/>
                <w:color w:val="000000"/>
              </w:rPr>
            </w:pPr>
            <w:r w:rsidRPr="003C78DE">
              <w:rPr>
                <w:rFonts w:ascii="Arial" w:hAnsi="Arial" w:cs="Arial"/>
                <w:b/>
                <w:bCs/>
                <w:color w:val="000000"/>
              </w:rPr>
              <w:t xml:space="preserve">COMUNE </w:t>
            </w:r>
          </w:p>
        </w:tc>
        <w:tc>
          <w:tcPr>
            <w:tcW w:w="723" w:type="dxa"/>
            <w:tcBorders>
              <w:top w:val="nil"/>
              <w:left w:val="nil"/>
              <w:bottom w:val="single" w:sz="8" w:space="0" w:color="auto"/>
              <w:right w:val="single" w:sz="4" w:space="0" w:color="auto"/>
            </w:tcBorders>
            <w:shd w:val="clear" w:color="auto" w:fill="auto"/>
            <w:noWrap/>
            <w:vAlign w:val="center"/>
            <w:hideMark/>
          </w:tcPr>
          <w:p w14:paraId="1EEC0D7A" w14:textId="77777777" w:rsidR="008055C7" w:rsidRPr="003C78DE" w:rsidRDefault="008055C7" w:rsidP="008055C7">
            <w:pPr>
              <w:spacing w:after="0"/>
              <w:jc w:val="center"/>
              <w:rPr>
                <w:rFonts w:ascii="Arial" w:hAnsi="Arial" w:cs="Arial"/>
                <w:b/>
                <w:bCs/>
                <w:color w:val="000000"/>
              </w:rPr>
            </w:pPr>
            <w:r w:rsidRPr="003C78DE">
              <w:rPr>
                <w:rFonts w:ascii="Arial" w:hAnsi="Arial" w:cs="Arial"/>
                <w:b/>
                <w:bCs/>
                <w:color w:val="000000"/>
              </w:rPr>
              <w:t>2017</w:t>
            </w:r>
          </w:p>
        </w:tc>
        <w:tc>
          <w:tcPr>
            <w:tcW w:w="723" w:type="dxa"/>
            <w:tcBorders>
              <w:top w:val="nil"/>
              <w:left w:val="nil"/>
              <w:bottom w:val="single" w:sz="8" w:space="0" w:color="auto"/>
              <w:right w:val="single" w:sz="4" w:space="0" w:color="auto"/>
            </w:tcBorders>
            <w:shd w:val="clear" w:color="auto" w:fill="auto"/>
            <w:noWrap/>
            <w:vAlign w:val="center"/>
            <w:hideMark/>
          </w:tcPr>
          <w:p w14:paraId="60CDD2D7" w14:textId="77777777" w:rsidR="008055C7" w:rsidRPr="003C78DE" w:rsidRDefault="008055C7" w:rsidP="008055C7">
            <w:pPr>
              <w:spacing w:after="0"/>
              <w:jc w:val="center"/>
              <w:rPr>
                <w:rFonts w:ascii="Arial" w:hAnsi="Arial" w:cs="Arial"/>
                <w:b/>
                <w:bCs/>
                <w:color w:val="000000"/>
              </w:rPr>
            </w:pPr>
            <w:r w:rsidRPr="003C78DE">
              <w:rPr>
                <w:rFonts w:ascii="Arial" w:hAnsi="Arial" w:cs="Arial"/>
                <w:b/>
                <w:bCs/>
                <w:color w:val="000000"/>
              </w:rPr>
              <w:t>2018</w:t>
            </w:r>
          </w:p>
        </w:tc>
        <w:tc>
          <w:tcPr>
            <w:tcW w:w="730" w:type="dxa"/>
            <w:tcBorders>
              <w:top w:val="nil"/>
              <w:left w:val="nil"/>
              <w:bottom w:val="single" w:sz="8" w:space="0" w:color="auto"/>
              <w:right w:val="single" w:sz="8" w:space="0" w:color="auto"/>
            </w:tcBorders>
            <w:shd w:val="clear" w:color="auto" w:fill="auto"/>
            <w:noWrap/>
            <w:vAlign w:val="center"/>
            <w:hideMark/>
          </w:tcPr>
          <w:p w14:paraId="531E73EC" w14:textId="77777777" w:rsidR="008055C7" w:rsidRPr="003C78DE" w:rsidRDefault="008055C7" w:rsidP="008055C7">
            <w:pPr>
              <w:spacing w:after="0"/>
              <w:jc w:val="center"/>
              <w:rPr>
                <w:rFonts w:ascii="Arial" w:hAnsi="Arial" w:cs="Arial"/>
                <w:b/>
                <w:bCs/>
                <w:color w:val="000000"/>
              </w:rPr>
            </w:pPr>
            <w:r w:rsidRPr="003C78DE">
              <w:rPr>
                <w:rFonts w:ascii="Arial" w:hAnsi="Arial" w:cs="Arial"/>
                <w:b/>
                <w:bCs/>
                <w:color w:val="000000"/>
              </w:rPr>
              <w:t>2019</w:t>
            </w:r>
          </w:p>
        </w:tc>
      </w:tr>
      <w:tr w:rsidR="008055C7" w:rsidRPr="003C78DE" w14:paraId="6B2BB42C"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2E1EC4E5" w14:textId="4574705E" w:rsidR="008055C7" w:rsidRPr="003C78DE" w:rsidRDefault="003D4D7E" w:rsidP="008055C7">
            <w:pPr>
              <w:spacing w:after="0"/>
              <w:jc w:val="left"/>
              <w:rPr>
                <w:rFonts w:ascii="Arial" w:hAnsi="Arial" w:cs="Arial"/>
                <w:color w:val="000000"/>
              </w:rPr>
            </w:pPr>
            <w:r w:rsidRPr="003C78DE">
              <w:rPr>
                <w:rFonts w:ascii="Arial" w:hAnsi="Arial" w:cs="Arial"/>
                <w:color w:val="000000"/>
              </w:rPr>
              <w:t>Agrate Conturbia</w:t>
            </w:r>
          </w:p>
        </w:tc>
        <w:tc>
          <w:tcPr>
            <w:tcW w:w="723" w:type="dxa"/>
            <w:tcBorders>
              <w:top w:val="nil"/>
              <w:left w:val="nil"/>
              <w:bottom w:val="single" w:sz="4" w:space="0" w:color="auto"/>
              <w:right w:val="single" w:sz="4" w:space="0" w:color="auto"/>
            </w:tcBorders>
            <w:shd w:val="clear" w:color="auto" w:fill="auto"/>
            <w:noWrap/>
            <w:vAlign w:val="center"/>
            <w:hideMark/>
          </w:tcPr>
          <w:p w14:paraId="6D745836"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71</w:t>
            </w:r>
          </w:p>
        </w:tc>
        <w:tc>
          <w:tcPr>
            <w:tcW w:w="723" w:type="dxa"/>
            <w:tcBorders>
              <w:top w:val="nil"/>
              <w:left w:val="nil"/>
              <w:bottom w:val="single" w:sz="4" w:space="0" w:color="auto"/>
              <w:right w:val="single" w:sz="4" w:space="0" w:color="auto"/>
            </w:tcBorders>
            <w:shd w:val="clear" w:color="auto" w:fill="auto"/>
            <w:noWrap/>
            <w:vAlign w:val="center"/>
            <w:hideMark/>
          </w:tcPr>
          <w:p w14:paraId="2368F359"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81</w:t>
            </w:r>
          </w:p>
        </w:tc>
        <w:tc>
          <w:tcPr>
            <w:tcW w:w="730" w:type="dxa"/>
            <w:tcBorders>
              <w:top w:val="nil"/>
              <w:left w:val="nil"/>
              <w:bottom w:val="single" w:sz="4" w:space="0" w:color="auto"/>
              <w:right w:val="single" w:sz="8" w:space="0" w:color="auto"/>
            </w:tcBorders>
            <w:shd w:val="clear" w:color="auto" w:fill="auto"/>
            <w:noWrap/>
            <w:vAlign w:val="center"/>
            <w:hideMark/>
          </w:tcPr>
          <w:p w14:paraId="0C4C6E2F"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86</w:t>
            </w:r>
          </w:p>
        </w:tc>
      </w:tr>
      <w:tr w:rsidR="008055C7" w:rsidRPr="003C78DE" w14:paraId="4B8CA949"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06ABF78C"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Arona</w:t>
            </w:r>
          </w:p>
        </w:tc>
        <w:tc>
          <w:tcPr>
            <w:tcW w:w="723" w:type="dxa"/>
            <w:tcBorders>
              <w:top w:val="nil"/>
              <w:left w:val="nil"/>
              <w:bottom w:val="single" w:sz="4" w:space="0" w:color="auto"/>
              <w:right w:val="single" w:sz="4" w:space="0" w:color="auto"/>
            </w:tcBorders>
            <w:shd w:val="clear" w:color="auto" w:fill="auto"/>
            <w:noWrap/>
            <w:vAlign w:val="center"/>
            <w:hideMark/>
          </w:tcPr>
          <w:p w14:paraId="0E44573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76</w:t>
            </w:r>
          </w:p>
        </w:tc>
        <w:tc>
          <w:tcPr>
            <w:tcW w:w="723" w:type="dxa"/>
            <w:tcBorders>
              <w:top w:val="nil"/>
              <w:left w:val="nil"/>
              <w:bottom w:val="single" w:sz="4" w:space="0" w:color="auto"/>
              <w:right w:val="single" w:sz="4" w:space="0" w:color="auto"/>
            </w:tcBorders>
            <w:shd w:val="clear" w:color="auto" w:fill="auto"/>
            <w:noWrap/>
            <w:vAlign w:val="center"/>
            <w:hideMark/>
          </w:tcPr>
          <w:p w14:paraId="6ED2393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83</w:t>
            </w:r>
          </w:p>
        </w:tc>
        <w:tc>
          <w:tcPr>
            <w:tcW w:w="730" w:type="dxa"/>
            <w:tcBorders>
              <w:top w:val="nil"/>
              <w:left w:val="nil"/>
              <w:bottom w:val="single" w:sz="4" w:space="0" w:color="auto"/>
              <w:right w:val="single" w:sz="8" w:space="0" w:color="auto"/>
            </w:tcBorders>
            <w:shd w:val="clear" w:color="auto" w:fill="auto"/>
            <w:noWrap/>
            <w:vAlign w:val="center"/>
            <w:hideMark/>
          </w:tcPr>
          <w:p w14:paraId="11E9A5DC"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85</w:t>
            </w:r>
          </w:p>
        </w:tc>
      </w:tr>
      <w:tr w:rsidR="008055C7" w:rsidRPr="003C78DE" w14:paraId="57B3053B"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6E47307B"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Boca</w:t>
            </w:r>
          </w:p>
        </w:tc>
        <w:tc>
          <w:tcPr>
            <w:tcW w:w="723" w:type="dxa"/>
            <w:tcBorders>
              <w:top w:val="nil"/>
              <w:left w:val="nil"/>
              <w:bottom w:val="single" w:sz="4" w:space="0" w:color="auto"/>
              <w:right w:val="single" w:sz="4" w:space="0" w:color="auto"/>
            </w:tcBorders>
            <w:shd w:val="clear" w:color="auto" w:fill="auto"/>
            <w:noWrap/>
            <w:vAlign w:val="center"/>
            <w:hideMark/>
          </w:tcPr>
          <w:p w14:paraId="3C1BCC28"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55</w:t>
            </w:r>
          </w:p>
        </w:tc>
        <w:tc>
          <w:tcPr>
            <w:tcW w:w="723" w:type="dxa"/>
            <w:tcBorders>
              <w:top w:val="nil"/>
              <w:left w:val="nil"/>
              <w:bottom w:val="single" w:sz="4" w:space="0" w:color="auto"/>
              <w:right w:val="single" w:sz="4" w:space="0" w:color="auto"/>
            </w:tcBorders>
            <w:shd w:val="clear" w:color="auto" w:fill="auto"/>
            <w:noWrap/>
            <w:vAlign w:val="center"/>
            <w:hideMark/>
          </w:tcPr>
          <w:p w14:paraId="1173DC8C"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58</w:t>
            </w:r>
          </w:p>
        </w:tc>
        <w:tc>
          <w:tcPr>
            <w:tcW w:w="730" w:type="dxa"/>
            <w:tcBorders>
              <w:top w:val="nil"/>
              <w:left w:val="nil"/>
              <w:bottom w:val="single" w:sz="4" w:space="0" w:color="auto"/>
              <w:right w:val="single" w:sz="8" w:space="0" w:color="auto"/>
            </w:tcBorders>
            <w:shd w:val="clear" w:color="auto" w:fill="auto"/>
            <w:noWrap/>
            <w:vAlign w:val="center"/>
            <w:hideMark/>
          </w:tcPr>
          <w:p w14:paraId="24E09B50"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69</w:t>
            </w:r>
          </w:p>
        </w:tc>
      </w:tr>
      <w:tr w:rsidR="008055C7" w:rsidRPr="003C78DE" w14:paraId="39E3BCBA"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09DC98FB"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Bogogno</w:t>
            </w:r>
          </w:p>
        </w:tc>
        <w:tc>
          <w:tcPr>
            <w:tcW w:w="723" w:type="dxa"/>
            <w:tcBorders>
              <w:top w:val="nil"/>
              <w:left w:val="nil"/>
              <w:bottom w:val="single" w:sz="4" w:space="0" w:color="auto"/>
              <w:right w:val="single" w:sz="4" w:space="0" w:color="auto"/>
            </w:tcBorders>
            <w:shd w:val="clear" w:color="auto" w:fill="auto"/>
            <w:noWrap/>
            <w:vAlign w:val="center"/>
            <w:hideMark/>
          </w:tcPr>
          <w:p w14:paraId="6EE581EA"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57</w:t>
            </w:r>
          </w:p>
        </w:tc>
        <w:tc>
          <w:tcPr>
            <w:tcW w:w="723" w:type="dxa"/>
            <w:tcBorders>
              <w:top w:val="nil"/>
              <w:left w:val="nil"/>
              <w:bottom w:val="single" w:sz="4" w:space="0" w:color="auto"/>
              <w:right w:val="single" w:sz="4" w:space="0" w:color="auto"/>
            </w:tcBorders>
            <w:shd w:val="clear" w:color="auto" w:fill="auto"/>
            <w:noWrap/>
            <w:vAlign w:val="center"/>
            <w:hideMark/>
          </w:tcPr>
          <w:p w14:paraId="75B5D8B4"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83</w:t>
            </w:r>
          </w:p>
        </w:tc>
        <w:tc>
          <w:tcPr>
            <w:tcW w:w="730" w:type="dxa"/>
            <w:tcBorders>
              <w:top w:val="nil"/>
              <w:left w:val="nil"/>
              <w:bottom w:val="single" w:sz="4" w:space="0" w:color="auto"/>
              <w:right w:val="single" w:sz="8" w:space="0" w:color="auto"/>
            </w:tcBorders>
            <w:shd w:val="clear" w:color="auto" w:fill="auto"/>
            <w:noWrap/>
            <w:vAlign w:val="center"/>
            <w:hideMark/>
          </w:tcPr>
          <w:p w14:paraId="5C476467"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87</w:t>
            </w:r>
          </w:p>
        </w:tc>
      </w:tr>
      <w:tr w:rsidR="008055C7" w:rsidRPr="003C78DE" w14:paraId="777931B3"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70CC0854"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Borgo Ticino</w:t>
            </w:r>
          </w:p>
        </w:tc>
        <w:tc>
          <w:tcPr>
            <w:tcW w:w="723" w:type="dxa"/>
            <w:tcBorders>
              <w:top w:val="nil"/>
              <w:left w:val="nil"/>
              <w:bottom w:val="single" w:sz="4" w:space="0" w:color="auto"/>
              <w:right w:val="single" w:sz="4" w:space="0" w:color="auto"/>
            </w:tcBorders>
            <w:shd w:val="clear" w:color="auto" w:fill="auto"/>
            <w:noWrap/>
            <w:vAlign w:val="center"/>
            <w:hideMark/>
          </w:tcPr>
          <w:p w14:paraId="5E6879C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68</w:t>
            </w:r>
          </w:p>
        </w:tc>
        <w:tc>
          <w:tcPr>
            <w:tcW w:w="723" w:type="dxa"/>
            <w:tcBorders>
              <w:top w:val="nil"/>
              <w:left w:val="nil"/>
              <w:bottom w:val="single" w:sz="4" w:space="0" w:color="auto"/>
              <w:right w:val="single" w:sz="4" w:space="0" w:color="auto"/>
            </w:tcBorders>
            <w:shd w:val="clear" w:color="auto" w:fill="auto"/>
            <w:noWrap/>
            <w:vAlign w:val="center"/>
            <w:hideMark/>
          </w:tcPr>
          <w:p w14:paraId="69147320"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87</w:t>
            </w:r>
          </w:p>
        </w:tc>
        <w:tc>
          <w:tcPr>
            <w:tcW w:w="730" w:type="dxa"/>
            <w:tcBorders>
              <w:top w:val="nil"/>
              <w:left w:val="nil"/>
              <w:bottom w:val="single" w:sz="4" w:space="0" w:color="auto"/>
              <w:right w:val="single" w:sz="8" w:space="0" w:color="auto"/>
            </w:tcBorders>
            <w:shd w:val="clear" w:color="auto" w:fill="auto"/>
            <w:noWrap/>
            <w:vAlign w:val="center"/>
            <w:hideMark/>
          </w:tcPr>
          <w:p w14:paraId="5091766E"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89</w:t>
            </w:r>
          </w:p>
        </w:tc>
      </w:tr>
      <w:tr w:rsidR="008055C7" w:rsidRPr="003C78DE" w14:paraId="46A12EB5"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7F7494C3"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Borgomanero</w:t>
            </w:r>
          </w:p>
        </w:tc>
        <w:tc>
          <w:tcPr>
            <w:tcW w:w="723" w:type="dxa"/>
            <w:tcBorders>
              <w:top w:val="nil"/>
              <w:left w:val="nil"/>
              <w:bottom w:val="single" w:sz="4" w:space="0" w:color="auto"/>
              <w:right w:val="single" w:sz="4" w:space="0" w:color="auto"/>
            </w:tcBorders>
            <w:shd w:val="clear" w:color="auto" w:fill="auto"/>
            <w:noWrap/>
            <w:vAlign w:val="center"/>
            <w:hideMark/>
          </w:tcPr>
          <w:p w14:paraId="367BFD0B"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63</w:t>
            </w:r>
          </w:p>
        </w:tc>
        <w:tc>
          <w:tcPr>
            <w:tcW w:w="723" w:type="dxa"/>
            <w:tcBorders>
              <w:top w:val="nil"/>
              <w:left w:val="nil"/>
              <w:bottom w:val="single" w:sz="4" w:space="0" w:color="auto"/>
              <w:right w:val="single" w:sz="4" w:space="0" w:color="auto"/>
            </w:tcBorders>
            <w:shd w:val="clear" w:color="auto" w:fill="auto"/>
            <w:noWrap/>
            <w:vAlign w:val="center"/>
            <w:hideMark/>
          </w:tcPr>
          <w:p w14:paraId="4DA760BE"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67</w:t>
            </w:r>
          </w:p>
        </w:tc>
        <w:tc>
          <w:tcPr>
            <w:tcW w:w="730" w:type="dxa"/>
            <w:tcBorders>
              <w:top w:val="nil"/>
              <w:left w:val="nil"/>
              <w:bottom w:val="single" w:sz="4" w:space="0" w:color="auto"/>
              <w:right w:val="single" w:sz="8" w:space="0" w:color="auto"/>
            </w:tcBorders>
            <w:shd w:val="clear" w:color="auto" w:fill="auto"/>
            <w:noWrap/>
            <w:vAlign w:val="center"/>
            <w:hideMark/>
          </w:tcPr>
          <w:p w14:paraId="29373962"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79</w:t>
            </w:r>
          </w:p>
        </w:tc>
      </w:tr>
      <w:tr w:rsidR="008055C7" w:rsidRPr="003C78DE" w14:paraId="6868DD43"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3089A1E2"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Carpignano Sesia</w:t>
            </w:r>
          </w:p>
        </w:tc>
        <w:tc>
          <w:tcPr>
            <w:tcW w:w="723" w:type="dxa"/>
            <w:tcBorders>
              <w:top w:val="nil"/>
              <w:left w:val="nil"/>
              <w:bottom w:val="single" w:sz="4" w:space="0" w:color="auto"/>
              <w:right w:val="single" w:sz="4" w:space="0" w:color="auto"/>
            </w:tcBorders>
            <w:shd w:val="clear" w:color="auto" w:fill="auto"/>
            <w:noWrap/>
            <w:vAlign w:val="center"/>
            <w:hideMark/>
          </w:tcPr>
          <w:p w14:paraId="2B14238F"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65</w:t>
            </w:r>
          </w:p>
        </w:tc>
        <w:tc>
          <w:tcPr>
            <w:tcW w:w="723" w:type="dxa"/>
            <w:tcBorders>
              <w:top w:val="nil"/>
              <w:left w:val="nil"/>
              <w:bottom w:val="single" w:sz="4" w:space="0" w:color="auto"/>
              <w:right w:val="single" w:sz="4" w:space="0" w:color="auto"/>
            </w:tcBorders>
            <w:shd w:val="clear" w:color="auto" w:fill="auto"/>
            <w:noWrap/>
            <w:vAlign w:val="center"/>
            <w:hideMark/>
          </w:tcPr>
          <w:p w14:paraId="3EA4F13A"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77</w:t>
            </w:r>
          </w:p>
        </w:tc>
        <w:tc>
          <w:tcPr>
            <w:tcW w:w="730" w:type="dxa"/>
            <w:tcBorders>
              <w:top w:val="nil"/>
              <w:left w:val="nil"/>
              <w:bottom w:val="single" w:sz="4" w:space="0" w:color="auto"/>
              <w:right w:val="single" w:sz="8" w:space="0" w:color="auto"/>
            </w:tcBorders>
            <w:shd w:val="clear" w:color="auto" w:fill="auto"/>
            <w:noWrap/>
            <w:vAlign w:val="center"/>
            <w:hideMark/>
          </w:tcPr>
          <w:p w14:paraId="58C71476"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90</w:t>
            </w:r>
          </w:p>
        </w:tc>
      </w:tr>
      <w:tr w:rsidR="008055C7" w:rsidRPr="003C78DE" w14:paraId="150426E6"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19FD50D9"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Castelletto Ticino</w:t>
            </w:r>
          </w:p>
        </w:tc>
        <w:tc>
          <w:tcPr>
            <w:tcW w:w="723" w:type="dxa"/>
            <w:tcBorders>
              <w:top w:val="nil"/>
              <w:left w:val="nil"/>
              <w:bottom w:val="single" w:sz="4" w:space="0" w:color="auto"/>
              <w:right w:val="single" w:sz="4" w:space="0" w:color="auto"/>
            </w:tcBorders>
            <w:shd w:val="clear" w:color="auto" w:fill="auto"/>
            <w:noWrap/>
            <w:vAlign w:val="center"/>
            <w:hideMark/>
          </w:tcPr>
          <w:p w14:paraId="261351D3"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65</w:t>
            </w:r>
          </w:p>
        </w:tc>
        <w:tc>
          <w:tcPr>
            <w:tcW w:w="723" w:type="dxa"/>
            <w:tcBorders>
              <w:top w:val="nil"/>
              <w:left w:val="nil"/>
              <w:bottom w:val="single" w:sz="4" w:space="0" w:color="auto"/>
              <w:right w:val="single" w:sz="4" w:space="0" w:color="auto"/>
            </w:tcBorders>
            <w:shd w:val="clear" w:color="auto" w:fill="auto"/>
            <w:noWrap/>
            <w:vAlign w:val="center"/>
            <w:hideMark/>
          </w:tcPr>
          <w:p w14:paraId="4E36DFF2"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84</w:t>
            </w:r>
          </w:p>
        </w:tc>
        <w:tc>
          <w:tcPr>
            <w:tcW w:w="730" w:type="dxa"/>
            <w:tcBorders>
              <w:top w:val="nil"/>
              <w:left w:val="nil"/>
              <w:bottom w:val="single" w:sz="4" w:space="0" w:color="auto"/>
              <w:right w:val="single" w:sz="8" w:space="0" w:color="auto"/>
            </w:tcBorders>
            <w:shd w:val="clear" w:color="auto" w:fill="auto"/>
            <w:noWrap/>
            <w:vAlign w:val="center"/>
            <w:hideMark/>
          </w:tcPr>
          <w:p w14:paraId="2A3A2E04"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87</w:t>
            </w:r>
          </w:p>
        </w:tc>
      </w:tr>
      <w:tr w:rsidR="008055C7" w:rsidRPr="003C78DE" w14:paraId="6FBAE66E"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5B54F80E"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Cavaglietto</w:t>
            </w:r>
          </w:p>
        </w:tc>
        <w:tc>
          <w:tcPr>
            <w:tcW w:w="723" w:type="dxa"/>
            <w:tcBorders>
              <w:top w:val="nil"/>
              <w:left w:val="nil"/>
              <w:bottom w:val="single" w:sz="4" w:space="0" w:color="auto"/>
              <w:right w:val="single" w:sz="4" w:space="0" w:color="auto"/>
            </w:tcBorders>
            <w:shd w:val="clear" w:color="auto" w:fill="auto"/>
            <w:noWrap/>
            <w:vAlign w:val="center"/>
            <w:hideMark/>
          </w:tcPr>
          <w:p w14:paraId="65BD1B42"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64</w:t>
            </w:r>
          </w:p>
        </w:tc>
        <w:tc>
          <w:tcPr>
            <w:tcW w:w="723" w:type="dxa"/>
            <w:tcBorders>
              <w:top w:val="nil"/>
              <w:left w:val="nil"/>
              <w:bottom w:val="single" w:sz="4" w:space="0" w:color="auto"/>
              <w:right w:val="single" w:sz="4" w:space="0" w:color="auto"/>
            </w:tcBorders>
            <w:shd w:val="clear" w:color="auto" w:fill="auto"/>
            <w:noWrap/>
            <w:vAlign w:val="center"/>
            <w:hideMark/>
          </w:tcPr>
          <w:p w14:paraId="22CB9B94"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86</w:t>
            </w:r>
          </w:p>
        </w:tc>
        <w:tc>
          <w:tcPr>
            <w:tcW w:w="730" w:type="dxa"/>
            <w:tcBorders>
              <w:top w:val="nil"/>
              <w:left w:val="nil"/>
              <w:bottom w:val="single" w:sz="4" w:space="0" w:color="auto"/>
              <w:right w:val="single" w:sz="8" w:space="0" w:color="auto"/>
            </w:tcBorders>
            <w:shd w:val="clear" w:color="auto" w:fill="auto"/>
            <w:noWrap/>
            <w:vAlign w:val="center"/>
            <w:hideMark/>
          </w:tcPr>
          <w:p w14:paraId="781C461E"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91</w:t>
            </w:r>
          </w:p>
        </w:tc>
      </w:tr>
      <w:tr w:rsidR="008055C7" w:rsidRPr="003C78DE" w14:paraId="287BB43C"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7026FBC6" w14:textId="58C19279" w:rsidR="008055C7" w:rsidRPr="003C78DE" w:rsidRDefault="008055C7" w:rsidP="008055C7">
            <w:pPr>
              <w:spacing w:after="0"/>
              <w:jc w:val="left"/>
              <w:rPr>
                <w:rFonts w:ascii="Arial" w:hAnsi="Arial" w:cs="Arial"/>
                <w:color w:val="000000"/>
              </w:rPr>
            </w:pPr>
            <w:r w:rsidRPr="003C78DE">
              <w:rPr>
                <w:rFonts w:ascii="Arial" w:hAnsi="Arial" w:cs="Arial"/>
                <w:color w:val="000000"/>
              </w:rPr>
              <w:t>Cavaglio D'</w:t>
            </w:r>
            <w:r w:rsidR="00DB3C82">
              <w:rPr>
                <w:rFonts w:ascii="Arial" w:hAnsi="Arial" w:cs="Arial"/>
                <w:color w:val="000000"/>
              </w:rPr>
              <w:t>A</w:t>
            </w:r>
            <w:r w:rsidRPr="003C78DE">
              <w:rPr>
                <w:rFonts w:ascii="Arial" w:hAnsi="Arial" w:cs="Arial"/>
                <w:color w:val="000000"/>
              </w:rPr>
              <w:t>gogna</w:t>
            </w:r>
          </w:p>
        </w:tc>
        <w:tc>
          <w:tcPr>
            <w:tcW w:w="723" w:type="dxa"/>
            <w:tcBorders>
              <w:top w:val="nil"/>
              <w:left w:val="nil"/>
              <w:bottom w:val="single" w:sz="4" w:space="0" w:color="auto"/>
              <w:right w:val="single" w:sz="4" w:space="0" w:color="auto"/>
            </w:tcBorders>
            <w:shd w:val="clear" w:color="auto" w:fill="auto"/>
            <w:noWrap/>
            <w:vAlign w:val="center"/>
            <w:hideMark/>
          </w:tcPr>
          <w:p w14:paraId="2295D7D6"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68</w:t>
            </w:r>
          </w:p>
        </w:tc>
        <w:tc>
          <w:tcPr>
            <w:tcW w:w="723" w:type="dxa"/>
            <w:tcBorders>
              <w:top w:val="nil"/>
              <w:left w:val="nil"/>
              <w:bottom w:val="single" w:sz="4" w:space="0" w:color="auto"/>
              <w:right w:val="single" w:sz="4" w:space="0" w:color="auto"/>
            </w:tcBorders>
            <w:shd w:val="clear" w:color="auto" w:fill="auto"/>
            <w:noWrap/>
            <w:vAlign w:val="center"/>
            <w:hideMark/>
          </w:tcPr>
          <w:p w14:paraId="6985FEC9"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85</w:t>
            </w:r>
          </w:p>
        </w:tc>
        <w:tc>
          <w:tcPr>
            <w:tcW w:w="730" w:type="dxa"/>
            <w:tcBorders>
              <w:top w:val="nil"/>
              <w:left w:val="nil"/>
              <w:bottom w:val="single" w:sz="4" w:space="0" w:color="auto"/>
              <w:right w:val="single" w:sz="8" w:space="0" w:color="auto"/>
            </w:tcBorders>
            <w:shd w:val="clear" w:color="auto" w:fill="auto"/>
            <w:noWrap/>
            <w:vAlign w:val="center"/>
            <w:hideMark/>
          </w:tcPr>
          <w:p w14:paraId="548C6140"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91</w:t>
            </w:r>
          </w:p>
        </w:tc>
      </w:tr>
      <w:tr w:rsidR="008055C7" w:rsidRPr="003C78DE" w14:paraId="071872A1"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2CBE2F6D"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Cavallirio</w:t>
            </w:r>
          </w:p>
        </w:tc>
        <w:tc>
          <w:tcPr>
            <w:tcW w:w="723" w:type="dxa"/>
            <w:tcBorders>
              <w:top w:val="nil"/>
              <w:left w:val="nil"/>
              <w:bottom w:val="single" w:sz="4" w:space="0" w:color="auto"/>
              <w:right w:val="single" w:sz="4" w:space="0" w:color="auto"/>
            </w:tcBorders>
            <w:shd w:val="clear" w:color="auto" w:fill="auto"/>
            <w:noWrap/>
            <w:vAlign w:val="center"/>
            <w:hideMark/>
          </w:tcPr>
          <w:p w14:paraId="172E22F8"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59</w:t>
            </w:r>
          </w:p>
        </w:tc>
        <w:tc>
          <w:tcPr>
            <w:tcW w:w="723" w:type="dxa"/>
            <w:tcBorders>
              <w:top w:val="nil"/>
              <w:left w:val="nil"/>
              <w:bottom w:val="single" w:sz="4" w:space="0" w:color="auto"/>
              <w:right w:val="single" w:sz="4" w:space="0" w:color="auto"/>
            </w:tcBorders>
            <w:shd w:val="clear" w:color="auto" w:fill="auto"/>
            <w:noWrap/>
            <w:vAlign w:val="center"/>
            <w:hideMark/>
          </w:tcPr>
          <w:p w14:paraId="60004AAD"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66</w:t>
            </w:r>
          </w:p>
        </w:tc>
        <w:tc>
          <w:tcPr>
            <w:tcW w:w="730" w:type="dxa"/>
            <w:tcBorders>
              <w:top w:val="nil"/>
              <w:left w:val="nil"/>
              <w:bottom w:val="single" w:sz="4" w:space="0" w:color="auto"/>
              <w:right w:val="single" w:sz="8" w:space="0" w:color="auto"/>
            </w:tcBorders>
            <w:shd w:val="clear" w:color="auto" w:fill="auto"/>
            <w:noWrap/>
            <w:vAlign w:val="center"/>
            <w:hideMark/>
          </w:tcPr>
          <w:p w14:paraId="063DACBD"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77</w:t>
            </w:r>
          </w:p>
        </w:tc>
      </w:tr>
      <w:tr w:rsidR="008055C7" w:rsidRPr="003C78DE" w14:paraId="3AB809C6"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4FF24528"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Comignago</w:t>
            </w:r>
          </w:p>
        </w:tc>
        <w:tc>
          <w:tcPr>
            <w:tcW w:w="723" w:type="dxa"/>
            <w:tcBorders>
              <w:top w:val="nil"/>
              <w:left w:val="nil"/>
              <w:bottom w:val="single" w:sz="4" w:space="0" w:color="auto"/>
              <w:right w:val="single" w:sz="4" w:space="0" w:color="auto"/>
            </w:tcBorders>
            <w:shd w:val="clear" w:color="auto" w:fill="auto"/>
            <w:noWrap/>
            <w:vAlign w:val="center"/>
            <w:hideMark/>
          </w:tcPr>
          <w:p w14:paraId="1C53F1FD"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76</w:t>
            </w:r>
          </w:p>
        </w:tc>
        <w:tc>
          <w:tcPr>
            <w:tcW w:w="723" w:type="dxa"/>
            <w:tcBorders>
              <w:top w:val="nil"/>
              <w:left w:val="nil"/>
              <w:bottom w:val="single" w:sz="4" w:space="0" w:color="auto"/>
              <w:right w:val="single" w:sz="4" w:space="0" w:color="auto"/>
            </w:tcBorders>
            <w:shd w:val="clear" w:color="auto" w:fill="auto"/>
            <w:noWrap/>
            <w:vAlign w:val="center"/>
            <w:hideMark/>
          </w:tcPr>
          <w:p w14:paraId="5B77444F"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83</w:t>
            </w:r>
          </w:p>
        </w:tc>
        <w:tc>
          <w:tcPr>
            <w:tcW w:w="730" w:type="dxa"/>
            <w:tcBorders>
              <w:top w:val="nil"/>
              <w:left w:val="nil"/>
              <w:bottom w:val="single" w:sz="4" w:space="0" w:color="auto"/>
              <w:right w:val="single" w:sz="8" w:space="0" w:color="auto"/>
            </w:tcBorders>
            <w:shd w:val="clear" w:color="auto" w:fill="auto"/>
            <w:noWrap/>
            <w:vAlign w:val="center"/>
            <w:hideMark/>
          </w:tcPr>
          <w:p w14:paraId="09847CE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83</w:t>
            </w:r>
          </w:p>
        </w:tc>
      </w:tr>
      <w:tr w:rsidR="008055C7" w:rsidRPr="003C78DE" w14:paraId="207AEBEC"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415BCDB1"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Cressa</w:t>
            </w:r>
          </w:p>
        </w:tc>
        <w:tc>
          <w:tcPr>
            <w:tcW w:w="723" w:type="dxa"/>
            <w:tcBorders>
              <w:top w:val="nil"/>
              <w:left w:val="nil"/>
              <w:bottom w:val="single" w:sz="4" w:space="0" w:color="auto"/>
              <w:right w:val="single" w:sz="4" w:space="0" w:color="auto"/>
            </w:tcBorders>
            <w:shd w:val="clear" w:color="auto" w:fill="auto"/>
            <w:noWrap/>
            <w:vAlign w:val="center"/>
            <w:hideMark/>
          </w:tcPr>
          <w:p w14:paraId="79EED431"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63</w:t>
            </w:r>
          </w:p>
        </w:tc>
        <w:tc>
          <w:tcPr>
            <w:tcW w:w="723" w:type="dxa"/>
            <w:tcBorders>
              <w:top w:val="nil"/>
              <w:left w:val="nil"/>
              <w:bottom w:val="single" w:sz="4" w:space="0" w:color="auto"/>
              <w:right w:val="single" w:sz="4" w:space="0" w:color="auto"/>
            </w:tcBorders>
            <w:shd w:val="clear" w:color="auto" w:fill="auto"/>
            <w:noWrap/>
            <w:vAlign w:val="center"/>
            <w:hideMark/>
          </w:tcPr>
          <w:p w14:paraId="5A4F5449"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80</w:t>
            </w:r>
          </w:p>
        </w:tc>
        <w:tc>
          <w:tcPr>
            <w:tcW w:w="730" w:type="dxa"/>
            <w:tcBorders>
              <w:top w:val="nil"/>
              <w:left w:val="nil"/>
              <w:bottom w:val="single" w:sz="4" w:space="0" w:color="auto"/>
              <w:right w:val="single" w:sz="8" w:space="0" w:color="auto"/>
            </w:tcBorders>
            <w:shd w:val="clear" w:color="auto" w:fill="auto"/>
            <w:noWrap/>
            <w:vAlign w:val="center"/>
            <w:hideMark/>
          </w:tcPr>
          <w:p w14:paraId="3061515B"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86</w:t>
            </w:r>
          </w:p>
        </w:tc>
      </w:tr>
      <w:tr w:rsidR="008055C7" w:rsidRPr="003C78DE" w14:paraId="36087569"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26B98ABD"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Cureggio</w:t>
            </w:r>
          </w:p>
        </w:tc>
        <w:tc>
          <w:tcPr>
            <w:tcW w:w="723" w:type="dxa"/>
            <w:tcBorders>
              <w:top w:val="nil"/>
              <w:left w:val="nil"/>
              <w:bottom w:val="single" w:sz="4" w:space="0" w:color="auto"/>
              <w:right w:val="single" w:sz="4" w:space="0" w:color="auto"/>
            </w:tcBorders>
            <w:shd w:val="clear" w:color="auto" w:fill="auto"/>
            <w:noWrap/>
            <w:vAlign w:val="center"/>
            <w:hideMark/>
          </w:tcPr>
          <w:p w14:paraId="370C2B82"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67</w:t>
            </w:r>
          </w:p>
        </w:tc>
        <w:tc>
          <w:tcPr>
            <w:tcW w:w="723" w:type="dxa"/>
            <w:tcBorders>
              <w:top w:val="nil"/>
              <w:left w:val="nil"/>
              <w:bottom w:val="single" w:sz="4" w:space="0" w:color="auto"/>
              <w:right w:val="single" w:sz="4" w:space="0" w:color="auto"/>
            </w:tcBorders>
            <w:shd w:val="clear" w:color="auto" w:fill="auto"/>
            <w:noWrap/>
            <w:vAlign w:val="center"/>
            <w:hideMark/>
          </w:tcPr>
          <w:p w14:paraId="68EDF291"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73</w:t>
            </w:r>
          </w:p>
        </w:tc>
        <w:tc>
          <w:tcPr>
            <w:tcW w:w="730" w:type="dxa"/>
            <w:tcBorders>
              <w:top w:val="nil"/>
              <w:left w:val="nil"/>
              <w:bottom w:val="single" w:sz="4" w:space="0" w:color="auto"/>
              <w:right w:val="single" w:sz="8" w:space="0" w:color="auto"/>
            </w:tcBorders>
            <w:shd w:val="clear" w:color="auto" w:fill="auto"/>
            <w:noWrap/>
            <w:vAlign w:val="center"/>
            <w:hideMark/>
          </w:tcPr>
          <w:p w14:paraId="0B7F8470"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90</w:t>
            </w:r>
          </w:p>
        </w:tc>
      </w:tr>
      <w:tr w:rsidR="008055C7" w:rsidRPr="003C78DE" w14:paraId="3653593B"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7D8D03E0"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Divignano</w:t>
            </w:r>
          </w:p>
        </w:tc>
        <w:tc>
          <w:tcPr>
            <w:tcW w:w="723" w:type="dxa"/>
            <w:tcBorders>
              <w:top w:val="nil"/>
              <w:left w:val="nil"/>
              <w:bottom w:val="single" w:sz="4" w:space="0" w:color="auto"/>
              <w:right w:val="single" w:sz="4" w:space="0" w:color="auto"/>
            </w:tcBorders>
            <w:shd w:val="clear" w:color="auto" w:fill="auto"/>
            <w:noWrap/>
            <w:vAlign w:val="center"/>
            <w:hideMark/>
          </w:tcPr>
          <w:p w14:paraId="25DA9433"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72</w:t>
            </w:r>
          </w:p>
        </w:tc>
        <w:tc>
          <w:tcPr>
            <w:tcW w:w="723" w:type="dxa"/>
            <w:tcBorders>
              <w:top w:val="nil"/>
              <w:left w:val="nil"/>
              <w:bottom w:val="single" w:sz="4" w:space="0" w:color="auto"/>
              <w:right w:val="single" w:sz="4" w:space="0" w:color="auto"/>
            </w:tcBorders>
            <w:shd w:val="clear" w:color="auto" w:fill="auto"/>
            <w:noWrap/>
            <w:vAlign w:val="center"/>
            <w:hideMark/>
          </w:tcPr>
          <w:p w14:paraId="4D742AB0"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90</w:t>
            </w:r>
          </w:p>
        </w:tc>
        <w:tc>
          <w:tcPr>
            <w:tcW w:w="730" w:type="dxa"/>
            <w:tcBorders>
              <w:top w:val="nil"/>
              <w:left w:val="nil"/>
              <w:bottom w:val="single" w:sz="4" w:space="0" w:color="auto"/>
              <w:right w:val="single" w:sz="8" w:space="0" w:color="auto"/>
            </w:tcBorders>
            <w:shd w:val="clear" w:color="auto" w:fill="auto"/>
            <w:noWrap/>
            <w:vAlign w:val="center"/>
            <w:hideMark/>
          </w:tcPr>
          <w:p w14:paraId="7C968AAF"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93</w:t>
            </w:r>
          </w:p>
        </w:tc>
      </w:tr>
      <w:tr w:rsidR="008055C7" w:rsidRPr="003C78DE" w14:paraId="313C04F0"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3692F770"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Dormelletto</w:t>
            </w:r>
          </w:p>
        </w:tc>
        <w:tc>
          <w:tcPr>
            <w:tcW w:w="723" w:type="dxa"/>
            <w:tcBorders>
              <w:top w:val="nil"/>
              <w:left w:val="nil"/>
              <w:bottom w:val="single" w:sz="4" w:space="0" w:color="auto"/>
              <w:right w:val="single" w:sz="4" w:space="0" w:color="auto"/>
            </w:tcBorders>
            <w:shd w:val="clear" w:color="auto" w:fill="auto"/>
            <w:noWrap/>
            <w:vAlign w:val="center"/>
            <w:hideMark/>
          </w:tcPr>
          <w:p w14:paraId="3F2B56B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66</w:t>
            </w:r>
          </w:p>
        </w:tc>
        <w:tc>
          <w:tcPr>
            <w:tcW w:w="723" w:type="dxa"/>
            <w:tcBorders>
              <w:top w:val="nil"/>
              <w:left w:val="nil"/>
              <w:bottom w:val="single" w:sz="4" w:space="0" w:color="auto"/>
              <w:right w:val="single" w:sz="4" w:space="0" w:color="auto"/>
            </w:tcBorders>
            <w:shd w:val="clear" w:color="auto" w:fill="auto"/>
            <w:noWrap/>
            <w:vAlign w:val="center"/>
            <w:hideMark/>
          </w:tcPr>
          <w:p w14:paraId="7CAA417B"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79</w:t>
            </w:r>
          </w:p>
        </w:tc>
        <w:tc>
          <w:tcPr>
            <w:tcW w:w="730" w:type="dxa"/>
            <w:tcBorders>
              <w:top w:val="nil"/>
              <w:left w:val="nil"/>
              <w:bottom w:val="single" w:sz="4" w:space="0" w:color="auto"/>
              <w:right w:val="single" w:sz="8" w:space="0" w:color="auto"/>
            </w:tcBorders>
            <w:shd w:val="clear" w:color="auto" w:fill="auto"/>
            <w:noWrap/>
            <w:vAlign w:val="center"/>
            <w:hideMark/>
          </w:tcPr>
          <w:p w14:paraId="2A9F02D2"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84</w:t>
            </w:r>
          </w:p>
        </w:tc>
      </w:tr>
      <w:tr w:rsidR="008055C7" w:rsidRPr="003C78DE" w14:paraId="03F0548B"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66962C13"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Fara Novarese</w:t>
            </w:r>
          </w:p>
        </w:tc>
        <w:tc>
          <w:tcPr>
            <w:tcW w:w="723" w:type="dxa"/>
            <w:tcBorders>
              <w:top w:val="nil"/>
              <w:left w:val="nil"/>
              <w:bottom w:val="single" w:sz="4" w:space="0" w:color="auto"/>
              <w:right w:val="single" w:sz="4" w:space="0" w:color="auto"/>
            </w:tcBorders>
            <w:shd w:val="clear" w:color="auto" w:fill="auto"/>
            <w:noWrap/>
            <w:vAlign w:val="center"/>
            <w:hideMark/>
          </w:tcPr>
          <w:p w14:paraId="2A25BA48"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66</w:t>
            </w:r>
          </w:p>
        </w:tc>
        <w:tc>
          <w:tcPr>
            <w:tcW w:w="723" w:type="dxa"/>
            <w:tcBorders>
              <w:top w:val="nil"/>
              <w:left w:val="nil"/>
              <w:bottom w:val="single" w:sz="4" w:space="0" w:color="auto"/>
              <w:right w:val="single" w:sz="4" w:space="0" w:color="auto"/>
            </w:tcBorders>
            <w:shd w:val="clear" w:color="auto" w:fill="auto"/>
            <w:noWrap/>
            <w:vAlign w:val="center"/>
            <w:hideMark/>
          </w:tcPr>
          <w:p w14:paraId="04682CC8"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72</w:t>
            </w:r>
          </w:p>
        </w:tc>
        <w:tc>
          <w:tcPr>
            <w:tcW w:w="730" w:type="dxa"/>
            <w:tcBorders>
              <w:top w:val="nil"/>
              <w:left w:val="nil"/>
              <w:bottom w:val="single" w:sz="4" w:space="0" w:color="auto"/>
              <w:right w:val="single" w:sz="8" w:space="0" w:color="auto"/>
            </w:tcBorders>
            <w:shd w:val="clear" w:color="auto" w:fill="auto"/>
            <w:noWrap/>
            <w:vAlign w:val="center"/>
            <w:hideMark/>
          </w:tcPr>
          <w:p w14:paraId="2B8AB938"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87</w:t>
            </w:r>
          </w:p>
        </w:tc>
      </w:tr>
      <w:tr w:rsidR="008055C7" w:rsidRPr="003C78DE" w14:paraId="251E36C9"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35E7F8A4"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lastRenderedPageBreak/>
              <w:t>Fontaneto d'Agogna</w:t>
            </w:r>
          </w:p>
        </w:tc>
        <w:tc>
          <w:tcPr>
            <w:tcW w:w="723" w:type="dxa"/>
            <w:tcBorders>
              <w:top w:val="nil"/>
              <w:left w:val="nil"/>
              <w:bottom w:val="single" w:sz="4" w:space="0" w:color="auto"/>
              <w:right w:val="single" w:sz="4" w:space="0" w:color="auto"/>
            </w:tcBorders>
            <w:shd w:val="clear" w:color="auto" w:fill="auto"/>
            <w:noWrap/>
            <w:vAlign w:val="center"/>
            <w:hideMark/>
          </w:tcPr>
          <w:p w14:paraId="1F3A827F"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60</w:t>
            </w:r>
          </w:p>
        </w:tc>
        <w:tc>
          <w:tcPr>
            <w:tcW w:w="723" w:type="dxa"/>
            <w:tcBorders>
              <w:top w:val="nil"/>
              <w:left w:val="nil"/>
              <w:bottom w:val="single" w:sz="4" w:space="0" w:color="auto"/>
              <w:right w:val="single" w:sz="4" w:space="0" w:color="auto"/>
            </w:tcBorders>
            <w:shd w:val="clear" w:color="auto" w:fill="auto"/>
            <w:noWrap/>
            <w:vAlign w:val="center"/>
            <w:hideMark/>
          </w:tcPr>
          <w:p w14:paraId="22AD1097"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78</w:t>
            </w:r>
          </w:p>
        </w:tc>
        <w:tc>
          <w:tcPr>
            <w:tcW w:w="730" w:type="dxa"/>
            <w:tcBorders>
              <w:top w:val="nil"/>
              <w:left w:val="nil"/>
              <w:bottom w:val="single" w:sz="4" w:space="0" w:color="auto"/>
              <w:right w:val="single" w:sz="8" w:space="0" w:color="auto"/>
            </w:tcBorders>
            <w:shd w:val="clear" w:color="auto" w:fill="auto"/>
            <w:noWrap/>
            <w:vAlign w:val="center"/>
            <w:hideMark/>
          </w:tcPr>
          <w:p w14:paraId="64622B26"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85</w:t>
            </w:r>
          </w:p>
        </w:tc>
      </w:tr>
      <w:tr w:rsidR="008055C7" w:rsidRPr="003C78DE" w14:paraId="1376F29B"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132878AA" w14:textId="44782C03" w:rsidR="008055C7" w:rsidRPr="003C78DE" w:rsidRDefault="008055C7" w:rsidP="008055C7">
            <w:pPr>
              <w:spacing w:after="0"/>
              <w:jc w:val="left"/>
              <w:rPr>
                <w:rFonts w:ascii="Arial" w:hAnsi="Arial" w:cs="Arial"/>
                <w:color w:val="000000"/>
              </w:rPr>
            </w:pPr>
            <w:r w:rsidRPr="003C78DE">
              <w:rPr>
                <w:rFonts w:ascii="Arial" w:hAnsi="Arial" w:cs="Arial"/>
                <w:color w:val="000000"/>
              </w:rPr>
              <w:t xml:space="preserve">Gattico </w:t>
            </w:r>
            <w:r w:rsidR="00791640" w:rsidRPr="003C78DE">
              <w:rPr>
                <w:rFonts w:ascii="Arial" w:hAnsi="Arial" w:cs="Arial"/>
                <w:color w:val="000000"/>
              </w:rPr>
              <w:t>–</w:t>
            </w:r>
            <w:r w:rsidRPr="003C78DE">
              <w:rPr>
                <w:rFonts w:ascii="Arial" w:hAnsi="Arial" w:cs="Arial"/>
                <w:color w:val="000000"/>
              </w:rPr>
              <w:t xml:space="preserve"> Veruno</w:t>
            </w:r>
          </w:p>
        </w:tc>
        <w:tc>
          <w:tcPr>
            <w:tcW w:w="723" w:type="dxa"/>
            <w:tcBorders>
              <w:top w:val="nil"/>
              <w:left w:val="nil"/>
              <w:bottom w:val="single" w:sz="4" w:space="0" w:color="auto"/>
              <w:right w:val="single" w:sz="4" w:space="0" w:color="auto"/>
            </w:tcBorders>
            <w:shd w:val="clear" w:color="auto" w:fill="auto"/>
            <w:noWrap/>
            <w:vAlign w:val="center"/>
            <w:hideMark/>
          </w:tcPr>
          <w:p w14:paraId="12A9DBB7"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58</w:t>
            </w:r>
          </w:p>
        </w:tc>
        <w:tc>
          <w:tcPr>
            <w:tcW w:w="723" w:type="dxa"/>
            <w:tcBorders>
              <w:top w:val="nil"/>
              <w:left w:val="nil"/>
              <w:bottom w:val="single" w:sz="4" w:space="0" w:color="auto"/>
              <w:right w:val="single" w:sz="4" w:space="0" w:color="auto"/>
            </w:tcBorders>
            <w:shd w:val="clear" w:color="auto" w:fill="auto"/>
            <w:noWrap/>
            <w:vAlign w:val="center"/>
            <w:hideMark/>
          </w:tcPr>
          <w:p w14:paraId="195EB9AC"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73</w:t>
            </w:r>
          </w:p>
        </w:tc>
        <w:tc>
          <w:tcPr>
            <w:tcW w:w="730" w:type="dxa"/>
            <w:tcBorders>
              <w:top w:val="nil"/>
              <w:left w:val="nil"/>
              <w:bottom w:val="single" w:sz="4" w:space="0" w:color="auto"/>
              <w:right w:val="single" w:sz="8" w:space="0" w:color="auto"/>
            </w:tcBorders>
            <w:shd w:val="clear" w:color="auto" w:fill="auto"/>
            <w:noWrap/>
            <w:vAlign w:val="center"/>
            <w:hideMark/>
          </w:tcPr>
          <w:p w14:paraId="6205CC2E"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80</w:t>
            </w:r>
          </w:p>
        </w:tc>
      </w:tr>
      <w:tr w:rsidR="008055C7" w:rsidRPr="003C78DE" w14:paraId="4BF69A74"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5545DB61"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Ghemme</w:t>
            </w:r>
          </w:p>
        </w:tc>
        <w:tc>
          <w:tcPr>
            <w:tcW w:w="723" w:type="dxa"/>
            <w:tcBorders>
              <w:top w:val="nil"/>
              <w:left w:val="nil"/>
              <w:bottom w:val="single" w:sz="4" w:space="0" w:color="auto"/>
              <w:right w:val="single" w:sz="4" w:space="0" w:color="auto"/>
            </w:tcBorders>
            <w:shd w:val="clear" w:color="auto" w:fill="auto"/>
            <w:noWrap/>
            <w:vAlign w:val="center"/>
            <w:hideMark/>
          </w:tcPr>
          <w:p w14:paraId="73FE057B"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74</w:t>
            </w:r>
          </w:p>
        </w:tc>
        <w:tc>
          <w:tcPr>
            <w:tcW w:w="723" w:type="dxa"/>
            <w:tcBorders>
              <w:top w:val="nil"/>
              <w:left w:val="nil"/>
              <w:bottom w:val="single" w:sz="4" w:space="0" w:color="auto"/>
              <w:right w:val="single" w:sz="4" w:space="0" w:color="auto"/>
            </w:tcBorders>
            <w:shd w:val="clear" w:color="auto" w:fill="auto"/>
            <w:noWrap/>
            <w:vAlign w:val="center"/>
            <w:hideMark/>
          </w:tcPr>
          <w:p w14:paraId="73253970"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76</w:t>
            </w:r>
          </w:p>
        </w:tc>
        <w:tc>
          <w:tcPr>
            <w:tcW w:w="730" w:type="dxa"/>
            <w:tcBorders>
              <w:top w:val="nil"/>
              <w:left w:val="nil"/>
              <w:bottom w:val="single" w:sz="4" w:space="0" w:color="auto"/>
              <w:right w:val="single" w:sz="8" w:space="0" w:color="auto"/>
            </w:tcBorders>
            <w:shd w:val="clear" w:color="auto" w:fill="auto"/>
            <w:noWrap/>
            <w:vAlign w:val="center"/>
            <w:hideMark/>
          </w:tcPr>
          <w:p w14:paraId="7619845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83</w:t>
            </w:r>
          </w:p>
        </w:tc>
      </w:tr>
      <w:tr w:rsidR="008055C7" w:rsidRPr="003C78DE" w14:paraId="2A0D3B12"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4E902B6E"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Grignasco</w:t>
            </w:r>
          </w:p>
        </w:tc>
        <w:tc>
          <w:tcPr>
            <w:tcW w:w="723" w:type="dxa"/>
            <w:tcBorders>
              <w:top w:val="nil"/>
              <w:left w:val="nil"/>
              <w:bottom w:val="single" w:sz="4" w:space="0" w:color="auto"/>
              <w:right w:val="single" w:sz="4" w:space="0" w:color="auto"/>
            </w:tcBorders>
            <w:shd w:val="clear" w:color="auto" w:fill="auto"/>
            <w:noWrap/>
            <w:vAlign w:val="center"/>
            <w:hideMark/>
          </w:tcPr>
          <w:p w14:paraId="0BDF0C42"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64</w:t>
            </w:r>
          </w:p>
        </w:tc>
        <w:tc>
          <w:tcPr>
            <w:tcW w:w="723" w:type="dxa"/>
            <w:tcBorders>
              <w:top w:val="nil"/>
              <w:left w:val="nil"/>
              <w:bottom w:val="single" w:sz="4" w:space="0" w:color="auto"/>
              <w:right w:val="single" w:sz="4" w:space="0" w:color="auto"/>
            </w:tcBorders>
            <w:shd w:val="clear" w:color="auto" w:fill="auto"/>
            <w:noWrap/>
            <w:vAlign w:val="center"/>
            <w:hideMark/>
          </w:tcPr>
          <w:p w14:paraId="06E5E5AB"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69</w:t>
            </w:r>
          </w:p>
        </w:tc>
        <w:tc>
          <w:tcPr>
            <w:tcW w:w="730" w:type="dxa"/>
            <w:tcBorders>
              <w:top w:val="nil"/>
              <w:left w:val="nil"/>
              <w:bottom w:val="single" w:sz="4" w:space="0" w:color="auto"/>
              <w:right w:val="single" w:sz="8" w:space="0" w:color="auto"/>
            </w:tcBorders>
            <w:shd w:val="clear" w:color="auto" w:fill="auto"/>
            <w:noWrap/>
            <w:vAlign w:val="center"/>
            <w:hideMark/>
          </w:tcPr>
          <w:p w14:paraId="3CA8929C"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82</w:t>
            </w:r>
          </w:p>
        </w:tc>
      </w:tr>
      <w:tr w:rsidR="008055C7" w:rsidRPr="003C78DE" w14:paraId="3BA9A813"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589FF78E"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Maggiora</w:t>
            </w:r>
          </w:p>
        </w:tc>
        <w:tc>
          <w:tcPr>
            <w:tcW w:w="723" w:type="dxa"/>
            <w:tcBorders>
              <w:top w:val="nil"/>
              <w:left w:val="nil"/>
              <w:bottom w:val="single" w:sz="4" w:space="0" w:color="auto"/>
              <w:right w:val="single" w:sz="4" w:space="0" w:color="auto"/>
            </w:tcBorders>
            <w:shd w:val="clear" w:color="auto" w:fill="auto"/>
            <w:noWrap/>
            <w:vAlign w:val="center"/>
            <w:hideMark/>
          </w:tcPr>
          <w:p w14:paraId="0BE8F082"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65</w:t>
            </w:r>
          </w:p>
        </w:tc>
        <w:tc>
          <w:tcPr>
            <w:tcW w:w="723" w:type="dxa"/>
            <w:tcBorders>
              <w:top w:val="nil"/>
              <w:left w:val="nil"/>
              <w:bottom w:val="single" w:sz="4" w:space="0" w:color="auto"/>
              <w:right w:val="single" w:sz="4" w:space="0" w:color="auto"/>
            </w:tcBorders>
            <w:shd w:val="clear" w:color="auto" w:fill="auto"/>
            <w:noWrap/>
            <w:vAlign w:val="center"/>
            <w:hideMark/>
          </w:tcPr>
          <w:p w14:paraId="025F709D"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68</w:t>
            </w:r>
          </w:p>
        </w:tc>
        <w:tc>
          <w:tcPr>
            <w:tcW w:w="730" w:type="dxa"/>
            <w:tcBorders>
              <w:top w:val="nil"/>
              <w:left w:val="nil"/>
              <w:bottom w:val="single" w:sz="4" w:space="0" w:color="auto"/>
              <w:right w:val="single" w:sz="8" w:space="0" w:color="auto"/>
            </w:tcBorders>
            <w:shd w:val="clear" w:color="auto" w:fill="auto"/>
            <w:noWrap/>
            <w:vAlign w:val="center"/>
            <w:hideMark/>
          </w:tcPr>
          <w:p w14:paraId="226FF228"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82</w:t>
            </w:r>
          </w:p>
        </w:tc>
      </w:tr>
      <w:tr w:rsidR="008055C7" w:rsidRPr="003C78DE" w14:paraId="1CC79EF8"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76A1AC94"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Oleggio Castello</w:t>
            </w:r>
          </w:p>
        </w:tc>
        <w:tc>
          <w:tcPr>
            <w:tcW w:w="723" w:type="dxa"/>
            <w:tcBorders>
              <w:top w:val="nil"/>
              <w:left w:val="nil"/>
              <w:bottom w:val="single" w:sz="4" w:space="0" w:color="auto"/>
              <w:right w:val="single" w:sz="4" w:space="0" w:color="auto"/>
            </w:tcBorders>
            <w:shd w:val="clear" w:color="auto" w:fill="auto"/>
            <w:noWrap/>
            <w:vAlign w:val="center"/>
            <w:hideMark/>
          </w:tcPr>
          <w:p w14:paraId="33669524"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67</w:t>
            </w:r>
          </w:p>
        </w:tc>
        <w:tc>
          <w:tcPr>
            <w:tcW w:w="723" w:type="dxa"/>
            <w:tcBorders>
              <w:top w:val="nil"/>
              <w:left w:val="nil"/>
              <w:bottom w:val="single" w:sz="4" w:space="0" w:color="auto"/>
              <w:right w:val="single" w:sz="4" w:space="0" w:color="auto"/>
            </w:tcBorders>
            <w:shd w:val="clear" w:color="auto" w:fill="auto"/>
            <w:noWrap/>
            <w:vAlign w:val="center"/>
            <w:hideMark/>
          </w:tcPr>
          <w:p w14:paraId="017444CC"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85</w:t>
            </w:r>
          </w:p>
        </w:tc>
        <w:tc>
          <w:tcPr>
            <w:tcW w:w="730" w:type="dxa"/>
            <w:tcBorders>
              <w:top w:val="nil"/>
              <w:left w:val="nil"/>
              <w:bottom w:val="single" w:sz="4" w:space="0" w:color="auto"/>
              <w:right w:val="single" w:sz="8" w:space="0" w:color="auto"/>
            </w:tcBorders>
            <w:shd w:val="clear" w:color="auto" w:fill="auto"/>
            <w:noWrap/>
            <w:vAlign w:val="center"/>
            <w:hideMark/>
          </w:tcPr>
          <w:p w14:paraId="647FFADB"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87</w:t>
            </w:r>
          </w:p>
        </w:tc>
      </w:tr>
      <w:tr w:rsidR="008055C7" w:rsidRPr="003C78DE" w14:paraId="4C8BC1FA"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312A5541"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Paruzzaro</w:t>
            </w:r>
          </w:p>
        </w:tc>
        <w:tc>
          <w:tcPr>
            <w:tcW w:w="723" w:type="dxa"/>
            <w:tcBorders>
              <w:top w:val="nil"/>
              <w:left w:val="nil"/>
              <w:bottom w:val="single" w:sz="4" w:space="0" w:color="auto"/>
              <w:right w:val="single" w:sz="4" w:space="0" w:color="auto"/>
            </w:tcBorders>
            <w:shd w:val="clear" w:color="auto" w:fill="auto"/>
            <w:noWrap/>
            <w:vAlign w:val="center"/>
            <w:hideMark/>
          </w:tcPr>
          <w:p w14:paraId="40156B31"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61</w:t>
            </w:r>
          </w:p>
        </w:tc>
        <w:tc>
          <w:tcPr>
            <w:tcW w:w="723" w:type="dxa"/>
            <w:tcBorders>
              <w:top w:val="nil"/>
              <w:left w:val="nil"/>
              <w:bottom w:val="single" w:sz="4" w:space="0" w:color="auto"/>
              <w:right w:val="single" w:sz="4" w:space="0" w:color="auto"/>
            </w:tcBorders>
            <w:shd w:val="clear" w:color="auto" w:fill="auto"/>
            <w:noWrap/>
            <w:vAlign w:val="center"/>
            <w:hideMark/>
          </w:tcPr>
          <w:p w14:paraId="10BE02B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76</w:t>
            </w:r>
          </w:p>
        </w:tc>
        <w:tc>
          <w:tcPr>
            <w:tcW w:w="730" w:type="dxa"/>
            <w:tcBorders>
              <w:top w:val="nil"/>
              <w:left w:val="nil"/>
              <w:bottom w:val="single" w:sz="4" w:space="0" w:color="auto"/>
              <w:right w:val="single" w:sz="8" w:space="0" w:color="auto"/>
            </w:tcBorders>
            <w:shd w:val="clear" w:color="auto" w:fill="auto"/>
            <w:noWrap/>
            <w:vAlign w:val="center"/>
            <w:hideMark/>
          </w:tcPr>
          <w:p w14:paraId="647A8D4D"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87</w:t>
            </w:r>
          </w:p>
        </w:tc>
      </w:tr>
      <w:tr w:rsidR="008055C7" w:rsidRPr="003C78DE" w14:paraId="6D468329"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289D6917"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Pombia</w:t>
            </w:r>
          </w:p>
        </w:tc>
        <w:tc>
          <w:tcPr>
            <w:tcW w:w="723" w:type="dxa"/>
            <w:tcBorders>
              <w:top w:val="nil"/>
              <w:left w:val="nil"/>
              <w:bottom w:val="single" w:sz="4" w:space="0" w:color="auto"/>
              <w:right w:val="single" w:sz="4" w:space="0" w:color="auto"/>
            </w:tcBorders>
            <w:shd w:val="clear" w:color="auto" w:fill="auto"/>
            <w:noWrap/>
            <w:vAlign w:val="center"/>
            <w:hideMark/>
          </w:tcPr>
          <w:p w14:paraId="39D565F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79</w:t>
            </w:r>
          </w:p>
        </w:tc>
        <w:tc>
          <w:tcPr>
            <w:tcW w:w="723" w:type="dxa"/>
            <w:tcBorders>
              <w:top w:val="nil"/>
              <w:left w:val="nil"/>
              <w:bottom w:val="single" w:sz="4" w:space="0" w:color="auto"/>
              <w:right w:val="single" w:sz="4" w:space="0" w:color="auto"/>
            </w:tcBorders>
            <w:shd w:val="clear" w:color="auto" w:fill="auto"/>
            <w:noWrap/>
            <w:vAlign w:val="center"/>
            <w:hideMark/>
          </w:tcPr>
          <w:p w14:paraId="4AB5303C"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91</w:t>
            </w:r>
          </w:p>
        </w:tc>
        <w:tc>
          <w:tcPr>
            <w:tcW w:w="730" w:type="dxa"/>
            <w:tcBorders>
              <w:top w:val="nil"/>
              <w:left w:val="nil"/>
              <w:bottom w:val="single" w:sz="4" w:space="0" w:color="auto"/>
              <w:right w:val="single" w:sz="8" w:space="0" w:color="auto"/>
            </w:tcBorders>
            <w:shd w:val="clear" w:color="auto" w:fill="auto"/>
            <w:noWrap/>
            <w:vAlign w:val="center"/>
            <w:hideMark/>
          </w:tcPr>
          <w:p w14:paraId="24084B89"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93</w:t>
            </w:r>
          </w:p>
        </w:tc>
      </w:tr>
      <w:tr w:rsidR="008055C7" w:rsidRPr="003C78DE" w14:paraId="0A08CF67"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4522A52B"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Prato Sesia</w:t>
            </w:r>
          </w:p>
        </w:tc>
        <w:tc>
          <w:tcPr>
            <w:tcW w:w="723" w:type="dxa"/>
            <w:tcBorders>
              <w:top w:val="nil"/>
              <w:left w:val="nil"/>
              <w:bottom w:val="single" w:sz="4" w:space="0" w:color="auto"/>
              <w:right w:val="single" w:sz="4" w:space="0" w:color="auto"/>
            </w:tcBorders>
            <w:shd w:val="clear" w:color="auto" w:fill="auto"/>
            <w:noWrap/>
            <w:vAlign w:val="center"/>
            <w:hideMark/>
          </w:tcPr>
          <w:p w14:paraId="5D274467"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64</w:t>
            </w:r>
          </w:p>
        </w:tc>
        <w:tc>
          <w:tcPr>
            <w:tcW w:w="723" w:type="dxa"/>
            <w:tcBorders>
              <w:top w:val="nil"/>
              <w:left w:val="nil"/>
              <w:bottom w:val="single" w:sz="4" w:space="0" w:color="auto"/>
              <w:right w:val="single" w:sz="4" w:space="0" w:color="auto"/>
            </w:tcBorders>
            <w:shd w:val="clear" w:color="auto" w:fill="auto"/>
            <w:noWrap/>
            <w:vAlign w:val="center"/>
            <w:hideMark/>
          </w:tcPr>
          <w:p w14:paraId="4677FED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67</w:t>
            </w:r>
          </w:p>
        </w:tc>
        <w:tc>
          <w:tcPr>
            <w:tcW w:w="730" w:type="dxa"/>
            <w:tcBorders>
              <w:top w:val="nil"/>
              <w:left w:val="nil"/>
              <w:bottom w:val="single" w:sz="4" w:space="0" w:color="auto"/>
              <w:right w:val="single" w:sz="8" w:space="0" w:color="auto"/>
            </w:tcBorders>
            <w:shd w:val="clear" w:color="auto" w:fill="auto"/>
            <w:noWrap/>
            <w:vAlign w:val="center"/>
            <w:hideMark/>
          </w:tcPr>
          <w:p w14:paraId="0477FBF0"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84</w:t>
            </w:r>
          </w:p>
        </w:tc>
      </w:tr>
      <w:tr w:rsidR="008055C7" w:rsidRPr="003C78DE" w14:paraId="043B6114"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0F095227"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Romagnano Sesia</w:t>
            </w:r>
          </w:p>
        </w:tc>
        <w:tc>
          <w:tcPr>
            <w:tcW w:w="723" w:type="dxa"/>
            <w:tcBorders>
              <w:top w:val="nil"/>
              <w:left w:val="nil"/>
              <w:bottom w:val="single" w:sz="4" w:space="0" w:color="auto"/>
              <w:right w:val="single" w:sz="4" w:space="0" w:color="auto"/>
            </w:tcBorders>
            <w:shd w:val="clear" w:color="auto" w:fill="auto"/>
            <w:noWrap/>
            <w:vAlign w:val="center"/>
            <w:hideMark/>
          </w:tcPr>
          <w:p w14:paraId="73A14A54"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60</w:t>
            </w:r>
          </w:p>
        </w:tc>
        <w:tc>
          <w:tcPr>
            <w:tcW w:w="723" w:type="dxa"/>
            <w:tcBorders>
              <w:top w:val="nil"/>
              <w:left w:val="nil"/>
              <w:bottom w:val="single" w:sz="4" w:space="0" w:color="auto"/>
              <w:right w:val="single" w:sz="4" w:space="0" w:color="auto"/>
            </w:tcBorders>
            <w:shd w:val="clear" w:color="auto" w:fill="auto"/>
            <w:noWrap/>
            <w:vAlign w:val="center"/>
            <w:hideMark/>
          </w:tcPr>
          <w:p w14:paraId="0DAD602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64</w:t>
            </w:r>
          </w:p>
        </w:tc>
        <w:tc>
          <w:tcPr>
            <w:tcW w:w="730" w:type="dxa"/>
            <w:tcBorders>
              <w:top w:val="nil"/>
              <w:left w:val="nil"/>
              <w:bottom w:val="single" w:sz="4" w:space="0" w:color="auto"/>
              <w:right w:val="single" w:sz="8" w:space="0" w:color="auto"/>
            </w:tcBorders>
            <w:shd w:val="clear" w:color="auto" w:fill="auto"/>
            <w:noWrap/>
            <w:vAlign w:val="center"/>
            <w:hideMark/>
          </w:tcPr>
          <w:p w14:paraId="4F4E2702"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79</w:t>
            </w:r>
          </w:p>
        </w:tc>
      </w:tr>
      <w:tr w:rsidR="008055C7" w:rsidRPr="003C78DE" w14:paraId="246B0E07"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7507FE93"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Sizzano</w:t>
            </w:r>
          </w:p>
        </w:tc>
        <w:tc>
          <w:tcPr>
            <w:tcW w:w="723" w:type="dxa"/>
            <w:tcBorders>
              <w:top w:val="nil"/>
              <w:left w:val="nil"/>
              <w:bottom w:val="single" w:sz="4" w:space="0" w:color="auto"/>
              <w:right w:val="single" w:sz="4" w:space="0" w:color="auto"/>
            </w:tcBorders>
            <w:shd w:val="clear" w:color="auto" w:fill="auto"/>
            <w:noWrap/>
            <w:vAlign w:val="center"/>
            <w:hideMark/>
          </w:tcPr>
          <w:p w14:paraId="4EBE4417"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67</w:t>
            </w:r>
          </w:p>
        </w:tc>
        <w:tc>
          <w:tcPr>
            <w:tcW w:w="723" w:type="dxa"/>
            <w:tcBorders>
              <w:top w:val="nil"/>
              <w:left w:val="nil"/>
              <w:bottom w:val="single" w:sz="4" w:space="0" w:color="auto"/>
              <w:right w:val="single" w:sz="4" w:space="0" w:color="auto"/>
            </w:tcBorders>
            <w:shd w:val="clear" w:color="auto" w:fill="auto"/>
            <w:noWrap/>
            <w:vAlign w:val="center"/>
            <w:hideMark/>
          </w:tcPr>
          <w:p w14:paraId="7446F567"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74</w:t>
            </w:r>
          </w:p>
        </w:tc>
        <w:tc>
          <w:tcPr>
            <w:tcW w:w="730" w:type="dxa"/>
            <w:tcBorders>
              <w:top w:val="nil"/>
              <w:left w:val="nil"/>
              <w:bottom w:val="single" w:sz="4" w:space="0" w:color="auto"/>
              <w:right w:val="single" w:sz="8" w:space="0" w:color="auto"/>
            </w:tcBorders>
            <w:shd w:val="clear" w:color="auto" w:fill="auto"/>
            <w:noWrap/>
            <w:vAlign w:val="center"/>
            <w:hideMark/>
          </w:tcPr>
          <w:p w14:paraId="61416275"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90</w:t>
            </w:r>
          </w:p>
        </w:tc>
      </w:tr>
      <w:tr w:rsidR="008055C7" w:rsidRPr="003C78DE" w14:paraId="3FCDE065"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3A05EF1F"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Suno</w:t>
            </w:r>
          </w:p>
        </w:tc>
        <w:tc>
          <w:tcPr>
            <w:tcW w:w="723" w:type="dxa"/>
            <w:tcBorders>
              <w:top w:val="nil"/>
              <w:left w:val="nil"/>
              <w:bottom w:val="single" w:sz="4" w:space="0" w:color="auto"/>
              <w:right w:val="single" w:sz="4" w:space="0" w:color="auto"/>
            </w:tcBorders>
            <w:shd w:val="clear" w:color="auto" w:fill="auto"/>
            <w:noWrap/>
            <w:vAlign w:val="center"/>
            <w:hideMark/>
          </w:tcPr>
          <w:p w14:paraId="10B3442B"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73</w:t>
            </w:r>
          </w:p>
        </w:tc>
        <w:tc>
          <w:tcPr>
            <w:tcW w:w="723" w:type="dxa"/>
            <w:tcBorders>
              <w:top w:val="nil"/>
              <w:left w:val="nil"/>
              <w:bottom w:val="single" w:sz="4" w:space="0" w:color="auto"/>
              <w:right w:val="single" w:sz="4" w:space="0" w:color="auto"/>
            </w:tcBorders>
            <w:shd w:val="clear" w:color="auto" w:fill="auto"/>
            <w:noWrap/>
            <w:vAlign w:val="center"/>
            <w:hideMark/>
          </w:tcPr>
          <w:p w14:paraId="484AD92C"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83</w:t>
            </w:r>
          </w:p>
        </w:tc>
        <w:tc>
          <w:tcPr>
            <w:tcW w:w="730" w:type="dxa"/>
            <w:tcBorders>
              <w:top w:val="nil"/>
              <w:left w:val="nil"/>
              <w:bottom w:val="single" w:sz="4" w:space="0" w:color="auto"/>
              <w:right w:val="single" w:sz="8" w:space="0" w:color="auto"/>
            </w:tcBorders>
            <w:shd w:val="clear" w:color="auto" w:fill="auto"/>
            <w:noWrap/>
            <w:vAlign w:val="center"/>
            <w:hideMark/>
          </w:tcPr>
          <w:p w14:paraId="7A7A459F"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87</w:t>
            </w:r>
          </w:p>
        </w:tc>
      </w:tr>
      <w:tr w:rsidR="008055C7" w:rsidRPr="003C78DE" w14:paraId="46E40F1E" w14:textId="77777777" w:rsidTr="008055C7">
        <w:trPr>
          <w:trHeight w:val="300"/>
          <w:jc w:val="center"/>
        </w:trPr>
        <w:tc>
          <w:tcPr>
            <w:tcW w:w="2884" w:type="dxa"/>
            <w:tcBorders>
              <w:top w:val="nil"/>
              <w:left w:val="single" w:sz="8" w:space="0" w:color="auto"/>
              <w:bottom w:val="single" w:sz="4" w:space="0" w:color="auto"/>
              <w:right w:val="single" w:sz="4" w:space="0" w:color="auto"/>
            </w:tcBorders>
            <w:shd w:val="clear" w:color="auto" w:fill="auto"/>
            <w:noWrap/>
            <w:vAlign w:val="center"/>
            <w:hideMark/>
          </w:tcPr>
          <w:p w14:paraId="58265171"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Varallo Pombia</w:t>
            </w:r>
          </w:p>
        </w:tc>
        <w:tc>
          <w:tcPr>
            <w:tcW w:w="723" w:type="dxa"/>
            <w:tcBorders>
              <w:top w:val="nil"/>
              <w:left w:val="nil"/>
              <w:bottom w:val="single" w:sz="4" w:space="0" w:color="auto"/>
              <w:right w:val="single" w:sz="4" w:space="0" w:color="auto"/>
            </w:tcBorders>
            <w:shd w:val="clear" w:color="auto" w:fill="auto"/>
            <w:noWrap/>
            <w:vAlign w:val="center"/>
            <w:hideMark/>
          </w:tcPr>
          <w:p w14:paraId="510F3238"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81</w:t>
            </w:r>
          </w:p>
        </w:tc>
        <w:tc>
          <w:tcPr>
            <w:tcW w:w="723" w:type="dxa"/>
            <w:tcBorders>
              <w:top w:val="nil"/>
              <w:left w:val="nil"/>
              <w:bottom w:val="single" w:sz="4" w:space="0" w:color="auto"/>
              <w:right w:val="single" w:sz="4" w:space="0" w:color="auto"/>
            </w:tcBorders>
            <w:shd w:val="clear" w:color="auto" w:fill="auto"/>
            <w:noWrap/>
            <w:vAlign w:val="center"/>
            <w:hideMark/>
          </w:tcPr>
          <w:p w14:paraId="4F0663D6"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91</w:t>
            </w:r>
          </w:p>
        </w:tc>
        <w:tc>
          <w:tcPr>
            <w:tcW w:w="730" w:type="dxa"/>
            <w:tcBorders>
              <w:top w:val="nil"/>
              <w:left w:val="nil"/>
              <w:bottom w:val="single" w:sz="4" w:space="0" w:color="auto"/>
              <w:right w:val="single" w:sz="8" w:space="0" w:color="auto"/>
            </w:tcBorders>
            <w:shd w:val="clear" w:color="auto" w:fill="auto"/>
            <w:noWrap/>
            <w:vAlign w:val="center"/>
            <w:hideMark/>
          </w:tcPr>
          <w:p w14:paraId="4330EC3F"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93</w:t>
            </w:r>
          </w:p>
        </w:tc>
      </w:tr>
      <w:tr w:rsidR="008055C7" w:rsidRPr="003C78DE" w14:paraId="6C900CB8" w14:textId="77777777" w:rsidTr="008055C7">
        <w:trPr>
          <w:trHeight w:val="315"/>
          <w:jc w:val="center"/>
        </w:trPr>
        <w:tc>
          <w:tcPr>
            <w:tcW w:w="2884" w:type="dxa"/>
            <w:tcBorders>
              <w:top w:val="nil"/>
              <w:left w:val="single" w:sz="8" w:space="0" w:color="auto"/>
              <w:bottom w:val="nil"/>
              <w:right w:val="single" w:sz="4" w:space="0" w:color="auto"/>
            </w:tcBorders>
            <w:shd w:val="clear" w:color="auto" w:fill="auto"/>
            <w:noWrap/>
            <w:vAlign w:val="center"/>
            <w:hideMark/>
          </w:tcPr>
          <w:p w14:paraId="3624D0C2" w14:textId="77777777" w:rsidR="008055C7" w:rsidRPr="003C78DE" w:rsidRDefault="008055C7" w:rsidP="008055C7">
            <w:pPr>
              <w:spacing w:after="0"/>
              <w:jc w:val="left"/>
              <w:rPr>
                <w:rFonts w:ascii="Arial" w:hAnsi="Arial" w:cs="Arial"/>
                <w:color w:val="000000"/>
              </w:rPr>
            </w:pPr>
            <w:r w:rsidRPr="003C78DE">
              <w:rPr>
                <w:rFonts w:ascii="Arial" w:hAnsi="Arial" w:cs="Arial"/>
                <w:color w:val="000000"/>
              </w:rPr>
              <w:t>Veruno</w:t>
            </w:r>
          </w:p>
        </w:tc>
        <w:tc>
          <w:tcPr>
            <w:tcW w:w="723" w:type="dxa"/>
            <w:tcBorders>
              <w:top w:val="nil"/>
              <w:left w:val="nil"/>
              <w:bottom w:val="single" w:sz="4" w:space="0" w:color="auto"/>
              <w:right w:val="single" w:sz="4" w:space="0" w:color="auto"/>
            </w:tcBorders>
            <w:shd w:val="clear" w:color="auto" w:fill="auto"/>
            <w:noWrap/>
            <w:vAlign w:val="center"/>
            <w:hideMark/>
          </w:tcPr>
          <w:p w14:paraId="3D697AAB"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68</w:t>
            </w:r>
          </w:p>
        </w:tc>
        <w:tc>
          <w:tcPr>
            <w:tcW w:w="723" w:type="dxa"/>
            <w:tcBorders>
              <w:top w:val="nil"/>
              <w:left w:val="nil"/>
              <w:bottom w:val="single" w:sz="4" w:space="0" w:color="auto"/>
              <w:right w:val="single" w:sz="4" w:space="0" w:color="auto"/>
            </w:tcBorders>
            <w:shd w:val="clear" w:color="auto" w:fill="auto"/>
            <w:noWrap/>
            <w:vAlign w:val="center"/>
            <w:hideMark/>
          </w:tcPr>
          <w:p w14:paraId="1293C3F2"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75</w:t>
            </w:r>
          </w:p>
        </w:tc>
        <w:tc>
          <w:tcPr>
            <w:tcW w:w="730" w:type="dxa"/>
            <w:tcBorders>
              <w:top w:val="nil"/>
              <w:left w:val="nil"/>
              <w:bottom w:val="single" w:sz="4" w:space="0" w:color="auto"/>
              <w:right w:val="single" w:sz="8" w:space="0" w:color="auto"/>
            </w:tcBorders>
            <w:shd w:val="clear" w:color="auto" w:fill="auto"/>
            <w:noWrap/>
            <w:vAlign w:val="center"/>
            <w:hideMark/>
          </w:tcPr>
          <w:p w14:paraId="49D0DBE0" w14:textId="77777777" w:rsidR="008055C7" w:rsidRPr="003C78DE" w:rsidRDefault="008055C7" w:rsidP="008055C7">
            <w:pPr>
              <w:spacing w:after="0"/>
              <w:jc w:val="center"/>
              <w:rPr>
                <w:rFonts w:ascii="Arial" w:hAnsi="Arial" w:cs="Arial"/>
                <w:color w:val="000000"/>
              </w:rPr>
            </w:pPr>
            <w:r w:rsidRPr="003C78DE">
              <w:rPr>
                <w:rFonts w:ascii="Arial" w:hAnsi="Arial" w:cs="Arial"/>
                <w:color w:val="000000"/>
              </w:rPr>
              <w:t>-</w:t>
            </w:r>
          </w:p>
        </w:tc>
      </w:tr>
      <w:tr w:rsidR="008055C7" w:rsidRPr="003C78DE" w14:paraId="6F0645E8" w14:textId="77777777" w:rsidTr="008055C7">
        <w:trPr>
          <w:trHeight w:val="330"/>
          <w:jc w:val="center"/>
        </w:trPr>
        <w:tc>
          <w:tcPr>
            <w:tcW w:w="288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D44E1B5" w14:textId="77777777" w:rsidR="008055C7" w:rsidRPr="003C78DE" w:rsidRDefault="008055C7" w:rsidP="008055C7">
            <w:pPr>
              <w:spacing w:after="0"/>
              <w:jc w:val="center"/>
              <w:rPr>
                <w:rFonts w:ascii="Arial" w:hAnsi="Arial" w:cs="Arial"/>
                <w:b/>
                <w:bCs/>
                <w:color w:val="000000"/>
              </w:rPr>
            </w:pPr>
            <w:r w:rsidRPr="003C78DE">
              <w:rPr>
                <w:rFonts w:ascii="Arial" w:hAnsi="Arial" w:cs="Arial"/>
                <w:b/>
                <w:bCs/>
                <w:color w:val="000000"/>
              </w:rPr>
              <w:t>% MEDIA TOTALE</w:t>
            </w:r>
          </w:p>
        </w:tc>
        <w:tc>
          <w:tcPr>
            <w:tcW w:w="723" w:type="dxa"/>
            <w:tcBorders>
              <w:top w:val="single" w:sz="8" w:space="0" w:color="auto"/>
              <w:left w:val="nil"/>
              <w:bottom w:val="single" w:sz="8" w:space="0" w:color="auto"/>
              <w:right w:val="single" w:sz="4" w:space="0" w:color="auto"/>
            </w:tcBorders>
            <w:shd w:val="clear" w:color="auto" w:fill="auto"/>
            <w:noWrap/>
            <w:vAlign w:val="center"/>
            <w:hideMark/>
          </w:tcPr>
          <w:p w14:paraId="0693C821" w14:textId="77777777" w:rsidR="008055C7" w:rsidRPr="003C78DE" w:rsidRDefault="008055C7" w:rsidP="008055C7">
            <w:pPr>
              <w:spacing w:after="0"/>
              <w:jc w:val="center"/>
              <w:rPr>
                <w:rFonts w:ascii="Arial" w:hAnsi="Arial" w:cs="Arial"/>
                <w:b/>
                <w:bCs/>
                <w:color w:val="000000"/>
              </w:rPr>
            </w:pPr>
            <w:r w:rsidRPr="003C78DE">
              <w:rPr>
                <w:rFonts w:ascii="Arial" w:hAnsi="Arial" w:cs="Arial"/>
                <w:b/>
                <w:bCs/>
                <w:color w:val="000000"/>
              </w:rPr>
              <w:t>66</w:t>
            </w:r>
          </w:p>
        </w:tc>
        <w:tc>
          <w:tcPr>
            <w:tcW w:w="723" w:type="dxa"/>
            <w:tcBorders>
              <w:top w:val="single" w:sz="8" w:space="0" w:color="auto"/>
              <w:left w:val="nil"/>
              <w:bottom w:val="single" w:sz="8" w:space="0" w:color="auto"/>
              <w:right w:val="single" w:sz="4" w:space="0" w:color="auto"/>
            </w:tcBorders>
            <w:shd w:val="clear" w:color="auto" w:fill="auto"/>
            <w:noWrap/>
            <w:vAlign w:val="center"/>
            <w:hideMark/>
          </w:tcPr>
          <w:p w14:paraId="6E7158B3" w14:textId="77777777" w:rsidR="008055C7" w:rsidRPr="003C78DE" w:rsidRDefault="008055C7" w:rsidP="008055C7">
            <w:pPr>
              <w:spacing w:after="0"/>
              <w:jc w:val="center"/>
              <w:rPr>
                <w:rFonts w:ascii="Arial" w:hAnsi="Arial" w:cs="Arial"/>
                <w:b/>
                <w:bCs/>
                <w:color w:val="000000"/>
              </w:rPr>
            </w:pPr>
            <w:r w:rsidRPr="003C78DE">
              <w:rPr>
                <w:rFonts w:ascii="Arial" w:hAnsi="Arial" w:cs="Arial"/>
                <w:b/>
                <w:bCs/>
                <w:color w:val="000000"/>
              </w:rPr>
              <w:t>77</w:t>
            </w:r>
          </w:p>
        </w:tc>
        <w:tc>
          <w:tcPr>
            <w:tcW w:w="730" w:type="dxa"/>
            <w:tcBorders>
              <w:top w:val="single" w:sz="8" w:space="0" w:color="auto"/>
              <w:left w:val="nil"/>
              <w:bottom w:val="single" w:sz="8" w:space="0" w:color="auto"/>
              <w:right w:val="single" w:sz="8" w:space="0" w:color="auto"/>
            </w:tcBorders>
            <w:shd w:val="clear" w:color="auto" w:fill="auto"/>
            <w:noWrap/>
            <w:vAlign w:val="center"/>
            <w:hideMark/>
          </w:tcPr>
          <w:p w14:paraId="0D64CC82" w14:textId="77777777" w:rsidR="008055C7" w:rsidRPr="003C78DE" w:rsidRDefault="008055C7" w:rsidP="008055C7">
            <w:pPr>
              <w:spacing w:after="0"/>
              <w:jc w:val="center"/>
              <w:rPr>
                <w:rFonts w:ascii="Arial" w:hAnsi="Arial" w:cs="Arial"/>
                <w:b/>
                <w:bCs/>
                <w:color w:val="000000"/>
              </w:rPr>
            </w:pPr>
            <w:r w:rsidRPr="003C78DE">
              <w:rPr>
                <w:rFonts w:ascii="Arial" w:hAnsi="Arial" w:cs="Arial"/>
                <w:b/>
                <w:bCs/>
                <w:color w:val="000000"/>
              </w:rPr>
              <w:t>85</w:t>
            </w:r>
          </w:p>
        </w:tc>
      </w:tr>
    </w:tbl>
    <w:p w14:paraId="115CB3D2" w14:textId="77777777" w:rsidR="008055C7" w:rsidRPr="003C78DE" w:rsidRDefault="008055C7" w:rsidP="00ED0FF7"/>
    <w:p w14:paraId="614D0A4A" w14:textId="3CDB21B5" w:rsidR="00ED0FF7" w:rsidRDefault="00ED0FF7" w:rsidP="00ED0FF7">
      <w:r w:rsidRPr="003C78DE">
        <w:t>Nell’ultimo triennio non sono state svolte da soggetti indipendenti indagini di soddisfazione degli utenti.</w:t>
      </w:r>
    </w:p>
    <w:p w14:paraId="12939EBA" w14:textId="77777777" w:rsidR="004564B4" w:rsidRPr="00360C57" w:rsidRDefault="004564B4" w:rsidP="004564B4">
      <w:r>
        <w:t xml:space="preserve">Si evidenzia comunque che l’Associazione Legambiente, sulla base dei dati dell’anno 2020, ha premiato </w:t>
      </w:r>
      <w:r w:rsidRPr="00360C57">
        <w:t>il Consorzio Medio Novarese come migliore gestore dei rifiuti a livello regionale</w:t>
      </w:r>
      <w:r>
        <w:t>, c</w:t>
      </w:r>
      <w:r w:rsidRPr="00360C57">
        <w:t xml:space="preserve">on un indice dell’84% nella raccolta differenziata e con una media di 81,7 kg </w:t>
      </w:r>
      <w:r>
        <w:t xml:space="preserve">di rifiuto indifferenziato </w:t>
      </w:r>
      <w:r w:rsidRPr="00360C57">
        <w:t xml:space="preserve">per abitante in un anno, il territorio del Medio Novarese </w:t>
      </w:r>
      <w:r>
        <w:t xml:space="preserve">ha realizzato così, </w:t>
      </w:r>
      <w:r w:rsidRPr="00360C57">
        <w:t>una delle due migliori perfo</w:t>
      </w:r>
      <w:r>
        <w:t>r</w:t>
      </w:r>
      <w:r w:rsidRPr="00360C57">
        <w:t xml:space="preserve">mance regionali, insieme al </w:t>
      </w:r>
      <w:r>
        <w:t>C</w:t>
      </w:r>
      <w:r w:rsidRPr="00360C57">
        <w:t>onsorzio di Chieri, nella gestione e raccolta dei rifiuti</w:t>
      </w:r>
      <w:r>
        <w:t xml:space="preserve"> nella Regione Piemonte</w:t>
      </w:r>
      <w:r w:rsidRPr="00360C57">
        <w:t>. </w:t>
      </w:r>
    </w:p>
    <w:p w14:paraId="6390B08B" w14:textId="722B3994" w:rsidR="00ED0FF7" w:rsidRPr="003C78DE" w:rsidRDefault="00ED0FF7" w:rsidP="00ED0FF7">
      <w:r w:rsidRPr="003C78DE">
        <w:t xml:space="preserve">In relazione alla frazione estranea determinata dalle analisi sui materiali conferiti ai centri di recupero indicati dal Consorzio Nazionale Imballaggi, nell’ultimo triennio, Medio Novarese Ambiente S.p.A. ha sempre percepito il massimo del corrispettivo previsto dall’accordo ANCI-CONAI ad eccezione del periodo agosto-ottobre 2019 in cui, per una parte di Comuni (convenzione CMN), si è avuta una riduzione (dalla prima alla seconda fascia) del predetto contributo. </w:t>
      </w:r>
      <w:bookmarkEnd w:id="18"/>
    </w:p>
    <w:p w14:paraId="63127DA9" w14:textId="29E4D7E7" w:rsidR="00C97A12" w:rsidRDefault="00C97A12" w:rsidP="00C97A12">
      <w:bookmarkStart w:id="20" w:name="_Toc46243946"/>
      <w:bookmarkStart w:id="21" w:name="_Toc67998029"/>
      <w:r w:rsidRPr="00E675C9">
        <w:t>Gli impianti ai quali sono stati inviate le varie tipologie di rifiuto raccolto per il recupero o smaltimento sono i seguenti:</w:t>
      </w:r>
    </w:p>
    <w:tbl>
      <w:tblPr>
        <w:tblStyle w:val="Grigliatabella"/>
        <w:tblW w:w="9776" w:type="dxa"/>
        <w:tblLook w:val="04A0" w:firstRow="1" w:lastRow="0" w:firstColumn="1" w:lastColumn="0" w:noHBand="0" w:noVBand="1"/>
      </w:tblPr>
      <w:tblGrid>
        <w:gridCol w:w="1851"/>
        <w:gridCol w:w="1850"/>
        <w:gridCol w:w="1851"/>
        <w:gridCol w:w="1851"/>
        <w:gridCol w:w="2373"/>
      </w:tblGrid>
      <w:tr w:rsidR="00C03EB9" w:rsidRPr="00C03EB9" w14:paraId="4B5412E7" w14:textId="77777777" w:rsidTr="00C03EB9">
        <w:trPr>
          <w:trHeight w:val="300"/>
        </w:trPr>
        <w:tc>
          <w:tcPr>
            <w:tcW w:w="1851" w:type="dxa"/>
            <w:noWrap/>
            <w:hideMark/>
          </w:tcPr>
          <w:p w14:paraId="054C9639" w14:textId="77777777" w:rsidR="00C03EB9" w:rsidRPr="00C03EB9" w:rsidRDefault="00C03EB9" w:rsidP="00C03EB9">
            <w:pPr>
              <w:spacing w:after="0"/>
              <w:jc w:val="center"/>
              <w:rPr>
                <w:rFonts w:ascii="Calibri" w:hAnsi="Calibri" w:cs="Calibri"/>
                <w:b/>
                <w:bCs/>
                <w:color w:val="000000"/>
                <w:sz w:val="18"/>
                <w:szCs w:val="18"/>
              </w:rPr>
            </w:pPr>
            <w:r w:rsidRPr="00C03EB9">
              <w:rPr>
                <w:rFonts w:ascii="Calibri" w:hAnsi="Calibri" w:cs="Calibri"/>
                <w:b/>
                <w:bCs/>
                <w:color w:val="000000"/>
                <w:sz w:val="18"/>
                <w:szCs w:val="18"/>
              </w:rPr>
              <w:t>CER</w:t>
            </w:r>
          </w:p>
        </w:tc>
        <w:tc>
          <w:tcPr>
            <w:tcW w:w="1850" w:type="dxa"/>
            <w:noWrap/>
            <w:hideMark/>
          </w:tcPr>
          <w:p w14:paraId="662BBB22" w14:textId="77777777" w:rsidR="00C03EB9" w:rsidRPr="00C03EB9" w:rsidRDefault="00C03EB9" w:rsidP="00C03EB9">
            <w:pPr>
              <w:spacing w:after="0"/>
              <w:jc w:val="center"/>
              <w:rPr>
                <w:rFonts w:ascii="Calibri" w:hAnsi="Calibri" w:cs="Calibri"/>
                <w:b/>
                <w:bCs/>
                <w:color w:val="000000"/>
                <w:sz w:val="18"/>
                <w:szCs w:val="18"/>
              </w:rPr>
            </w:pPr>
            <w:r w:rsidRPr="00C03EB9">
              <w:rPr>
                <w:rFonts w:ascii="Calibri" w:hAnsi="Calibri" w:cs="Calibri"/>
                <w:b/>
                <w:bCs/>
                <w:color w:val="000000"/>
                <w:sz w:val="18"/>
                <w:szCs w:val="18"/>
              </w:rPr>
              <w:t>DESCRIZIONE RIFIUTO</w:t>
            </w:r>
          </w:p>
        </w:tc>
        <w:tc>
          <w:tcPr>
            <w:tcW w:w="1851" w:type="dxa"/>
            <w:noWrap/>
            <w:hideMark/>
          </w:tcPr>
          <w:p w14:paraId="36B6EA8F" w14:textId="77777777" w:rsidR="00C03EB9" w:rsidRPr="00C03EB9" w:rsidRDefault="00C03EB9" w:rsidP="00C03EB9">
            <w:pPr>
              <w:spacing w:after="0"/>
              <w:jc w:val="center"/>
              <w:rPr>
                <w:rFonts w:ascii="Calibri" w:hAnsi="Calibri" w:cs="Calibri"/>
                <w:b/>
                <w:bCs/>
                <w:color w:val="000000"/>
                <w:sz w:val="18"/>
                <w:szCs w:val="18"/>
              </w:rPr>
            </w:pPr>
            <w:r w:rsidRPr="00C03EB9">
              <w:rPr>
                <w:rFonts w:ascii="Calibri" w:hAnsi="Calibri" w:cs="Calibri"/>
                <w:b/>
                <w:bCs/>
                <w:color w:val="000000"/>
                <w:sz w:val="18"/>
                <w:szCs w:val="18"/>
              </w:rPr>
              <w:t>IMPIANTO</w:t>
            </w:r>
          </w:p>
        </w:tc>
        <w:tc>
          <w:tcPr>
            <w:tcW w:w="1851" w:type="dxa"/>
            <w:noWrap/>
            <w:hideMark/>
          </w:tcPr>
          <w:p w14:paraId="2251364F" w14:textId="77777777" w:rsidR="00C03EB9" w:rsidRPr="00C03EB9" w:rsidRDefault="00C03EB9" w:rsidP="00C03EB9">
            <w:pPr>
              <w:spacing w:after="0"/>
              <w:jc w:val="center"/>
              <w:rPr>
                <w:rFonts w:ascii="Calibri" w:hAnsi="Calibri" w:cs="Calibri"/>
                <w:b/>
                <w:bCs/>
                <w:color w:val="000000"/>
                <w:sz w:val="18"/>
                <w:szCs w:val="18"/>
              </w:rPr>
            </w:pPr>
            <w:r w:rsidRPr="00C03EB9">
              <w:rPr>
                <w:rFonts w:ascii="Calibri" w:hAnsi="Calibri" w:cs="Calibri"/>
                <w:b/>
                <w:bCs/>
                <w:color w:val="000000"/>
                <w:sz w:val="18"/>
                <w:szCs w:val="18"/>
              </w:rPr>
              <w:t>SEDE</w:t>
            </w:r>
          </w:p>
        </w:tc>
        <w:tc>
          <w:tcPr>
            <w:tcW w:w="2373" w:type="dxa"/>
            <w:noWrap/>
            <w:hideMark/>
          </w:tcPr>
          <w:p w14:paraId="209D3DAE" w14:textId="77777777" w:rsidR="00C03EB9" w:rsidRPr="00C03EB9" w:rsidRDefault="00C03EB9" w:rsidP="00C03EB9">
            <w:pPr>
              <w:spacing w:after="0"/>
              <w:jc w:val="center"/>
              <w:rPr>
                <w:rFonts w:ascii="Calibri" w:hAnsi="Calibri" w:cs="Calibri"/>
                <w:b/>
                <w:bCs/>
                <w:color w:val="000000"/>
                <w:sz w:val="18"/>
                <w:szCs w:val="18"/>
              </w:rPr>
            </w:pPr>
            <w:r w:rsidRPr="00C03EB9">
              <w:rPr>
                <w:rFonts w:ascii="Calibri" w:hAnsi="Calibri" w:cs="Calibri"/>
                <w:b/>
                <w:bCs/>
                <w:color w:val="000000"/>
                <w:sz w:val="18"/>
                <w:szCs w:val="18"/>
              </w:rPr>
              <w:t>SMALTIMENTO/RECUPERO</w:t>
            </w:r>
          </w:p>
        </w:tc>
      </w:tr>
      <w:tr w:rsidR="00C03EB9" w:rsidRPr="00C03EB9" w14:paraId="7B99893A" w14:textId="77777777" w:rsidTr="00C03EB9">
        <w:trPr>
          <w:trHeight w:val="300"/>
        </w:trPr>
        <w:tc>
          <w:tcPr>
            <w:tcW w:w="1851" w:type="dxa"/>
            <w:noWrap/>
            <w:hideMark/>
          </w:tcPr>
          <w:p w14:paraId="736607D3"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150101</w:t>
            </w:r>
          </w:p>
        </w:tc>
        <w:tc>
          <w:tcPr>
            <w:tcW w:w="1850" w:type="dxa"/>
            <w:noWrap/>
            <w:hideMark/>
          </w:tcPr>
          <w:p w14:paraId="2C4716AD"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cartone </w:t>
            </w:r>
          </w:p>
        </w:tc>
        <w:tc>
          <w:tcPr>
            <w:tcW w:w="1851" w:type="dxa"/>
            <w:noWrap/>
            <w:hideMark/>
          </w:tcPr>
          <w:p w14:paraId="3E3DA96A"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F.LLI GARGIULO di Gargiulo Antonio &amp; C. s.a.s.</w:t>
            </w:r>
          </w:p>
        </w:tc>
        <w:tc>
          <w:tcPr>
            <w:tcW w:w="1851" w:type="dxa"/>
            <w:noWrap/>
            <w:hideMark/>
          </w:tcPr>
          <w:p w14:paraId="5E9914AF"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GATTICO-VERUNO (NO)</w:t>
            </w:r>
          </w:p>
        </w:tc>
        <w:tc>
          <w:tcPr>
            <w:tcW w:w="2373" w:type="dxa"/>
            <w:noWrap/>
            <w:hideMark/>
          </w:tcPr>
          <w:p w14:paraId="31BB5ADC"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70B9F8EE" w14:textId="77777777" w:rsidTr="00C03EB9">
        <w:trPr>
          <w:trHeight w:val="300"/>
        </w:trPr>
        <w:tc>
          <w:tcPr>
            <w:tcW w:w="1851" w:type="dxa"/>
            <w:noWrap/>
            <w:hideMark/>
          </w:tcPr>
          <w:p w14:paraId="4C327812"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150102</w:t>
            </w:r>
          </w:p>
        </w:tc>
        <w:tc>
          <w:tcPr>
            <w:tcW w:w="1850" w:type="dxa"/>
            <w:noWrap/>
            <w:hideMark/>
          </w:tcPr>
          <w:p w14:paraId="47352A13"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imballaggi di plastica</w:t>
            </w:r>
          </w:p>
        </w:tc>
        <w:tc>
          <w:tcPr>
            <w:tcW w:w="1851" w:type="dxa"/>
            <w:noWrap/>
            <w:hideMark/>
          </w:tcPr>
          <w:p w14:paraId="5D9BE514"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A2A AMBIENTE SPA</w:t>
            </w:r>
          </w:p>
        </w:tc>
        <w:tc>
          <w:tcPr>
            <w:tcW w:w="1851" w:type="dxa"/>
            <w:noWrap/>
            <w:hideMark/>
          </w:tcPr>
          <w:p w14:paraId="40B029BA"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CAVAGLIA` (BI)</w:t>
            </w:r>
          </w:p>
        </w:tc>
        <w:tc>
          <w:tcPr>
            <w:tcW w:w="2373" w:type="dxa"/>
            <w:noWrap/>
            <w:hideMark/>
          </w:tcPr>
          <w:p w14:paraId="413D88E8"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240F64D4" w14:textId="77777777" w:rsidTr="00C03EB9">
        <w:trPr>
          <w:trHeight w:val="300"/>
        </w:trPr>
        <w:tc>
          <w:tcPr>
            <w:tcW w:w="1851" w:type="dxa"/>
            <w:noWrap/>
            <w:hideMark/>
          </w:tcPr>
          <w:p w14:paraId="298FBBB2"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150104</w:t>
            </w:r>
          </w:p>
        </w:tc>
        <w:tc>
          <w:tcPr>
            <w:tcW w:w="1850" w:type="dxa"/>
            <w:noWrap/>
            <w:hideMark/>
          </w:tcPr>
          <w:p w14:paraId="0A20719C"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imballaggi metallici</w:t>
            </w:r>
          </w:p>
        </w:tc>
        <w:tc>
          <w:tcPr>
            <w:tcW w:w="1851" w:type="dxa"/>
            <w:noWrap/>
            <w:hideMark/>
          </w:tcPr>
          <w:p w14:paraId="19B32E43"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CERRIROTTAMI SRL</w:t>
            </w:r>
          </w:p>
        </w:tc>
        <w:tc>
          <w:tcPr>
            <w:tcW w:w="1851" w:type="dxa"/>
            <w:noWrap/>
            <w:hideMark/>
          </w:tcPr>
          <w:p w14:paraId="0A0289D9"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GATTINARA (VC)</w:t>
            </w:r>
          </w:p>
        </w:tc>
        <w:tc>
          <w:tcPr>
            <w:tcW w:w="2373" w:type="dxa"/>
            <w:noWrap/>
            <w:hideMark/>
          </w:tcPr>
          <w:p w14:paraId="1E6F0494"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5BF32BA1" w14:textId="77777777" w:rsidTr="00C03EB9">
        <w:trPr>
          <w:trHeight w:val="300"/>
        </w:trPr>
        <w:tc>
          <w:tcPr>
            <w:tcW w:w="1851" w:type="dxa"/>
            <w:noWrap/>
            <w:hideMark/>
          </w:tcPr>
          <w:p w14:paraId="7D9BE24B"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150107</w:t>
            </w:r>
          </w:p>
        </w:tc>
        <w:tc>
          <w:tcPr>
            <w:tcW w:w="1850" w:type="dxa"/>
            <w:noWrap/>
            <w:hideMark/>
          </w:tcPr>
          <w:p w14:paraId="604549CF"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imballaggi di vetro</w:t>
            </w:r>
          </w:p>
        </w:tc>
        <w:tc>
          <w:tcPr>
            <w:tcW w:w="1851" w:type="dxa"/>
            <w:noWrap/>
            <w:hideMark/>
          </w:tcPr>
          <w:p w14:paraId="5D2D800F"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SIBELCO GREEN SOLUTION SRL</w:t>
            </w:r>
          </w:p>
        </w:tc>
        <w:tc>
          <w:tcPr>
            <w:tcW w:w="1851" w:type="dxa"/>
            <w:noWrap/>
            <w:hideMark/>
          </w:tcPr>
          <w:p w14:paraId="3596B4F0" w14:textId="27B6E7FC"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ANTEGNATE</w:t>
            </w:r>
            <w:r w:rsidR="00711542">
              <w:rPr>
                <w:rFonts w:ascii="Calibri" w:hAnsi="Calibri" w:cs="Calibri"/>
                <w:color w:val="000000"/>
                <w:sz w:val="18"/>
                <w:szCs w:val="18"/>
              </w:rPr>
              <w:t xml:space="preserve"> (BG)</w:t>
            </w:r>
          </w:p>
        </w:tc>
        <w:tc>
          <w:tcPr>
            <w:tcW w:w="2373" w:type="dxa"/>
            <w:noWrap/>
            <w:hideMark/>
          </w:tcPr>
          <w:p w14:paraId="71A82DD5"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22855D2D" w14:textId="77777777" w:rsidTr="00C03EB9">
        <w:trPr>
          <w:trHeight w:val="300"/>
        </w:trPr>
        <w:tc>
          <w:tcPr>
            <w:tcW w:w="1851" w:type="dxa"/>
            <w:noWrap/>
            <w:hideMark/>
          </w:tcPr>
          <w:p w14:paraId="1ADDA505"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200101</w:t>
            </w:r>
          </w:p>
        </w:tc>
        <w:tc>
          <w:tcPr>
            <w:tcW w:w="1850" w:type="dxa"/>
            <w:noWrap/>
            <w:hideMark/>
          </w:tcPr>
          <w:p w14:paraId="44106903"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carta e cartone</w:t>
            </w:r>
          </w:p>
        </w:tc>
        <w:tc>
          <w:tcPr>
            <w:tcW w:w="1851" w:type="dxa"/>
            <w:noWrap/>
            <w:hideMark/>
          </w:tcPr>
          <w:p w14:paraId="44997AC5"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F.LLI GARGIULO di Gargiulo Antonio &amp; C. s.a.s.</w:t>
            </w:r>
          </w:p>
        </w:tc>
        <w:tc>
          <w:tcPr>
            <w:tcW w:w="1851" w:type="dxa"/>
            <w:noWrap/>
            <w:hideMark/>
          </w:tcPr>
          <w:p w14:paraId="4F07B9DF"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GATTICO-VERUNO (NO)</w:t>
            </w:r>
          </w:p>
        </w:tc>
        <w:tc>
          <w:tcPr>
            <w:tcW w:w="2373" w:type="dxa"/>
            <w:noWrap/>
            <w:hideMark/>
          </w:tcPr>
          <w:p w14:paraId="767285D6"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3D256BF2" w14:textId="77777777" w:rsidTr="00C03EB9">
        <w:trPr>
          <w:trHeight w:val="300"/>
        </w:trPr>
        <w:tc>
          <w:tcPr>
            <w:tcW w:w="1851" w:type="dxa"/>
            <w:noWrap/>
            <w:hideMark/>
          </w:tcPr>
          <w:p w14:paraId="715459B1"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200108</w:t>
            </w:r>
          </w:p>
        </w:tc>
        <w:tc>
          <w:tcPr>
            <w:tcW w:w="1850" w:type="dxa"/>
            <w:noWrap/>
            <w:hideMark/>
          </w:tcPr>
          <w:p w14:paraId="4C01CD0B"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rifiuti biodegradabili da cucine e mense</w:t>
            </w:r>
          </w:p>
        </w:tc>
        <w:tc>
          <w:tcPr>
            <w:tcW w:w="1851" w:type="dxa"/>
            <w:noWrap/>
            <w:hideMark/>
          </w:tcPr>
          <w:p w14:paraId="7C23EEA4"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KOSTER s.r.l.</w:t>
            </w:r>
          </w:p>
        </w:tc>
        <w:tc>
          <w:tcPr>
            <w:tcW w:w="1851" w:type="dxa"/>
            <w:noWrap/>
            <w:hideMark/>
          </w:tcPr>
          <w:p w14:paraId="09870D02"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SAN NAZZARO SESIA (NO)</w:t>
            </w:r>
          </w:p>
        </w:tc>
        <w:tc>
          <w:tcPr>
            <w:tcW w:w="2373" w:type="dxa"/>
            <w:noWrap/>
            <w:hideMark/>
          </w:tcPr>
          <w:p w14:paraId="1D0AA9EB"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28805E1A" w14:textId="77777777" w:rsidTr="00C03EB9">
        <w:trPr>
          <w:trHeight w:val="300"/>
        </w:trPr>
        <w:tc>
          <w:tcPr>
            <w:tcW w:w="1851" w:type="dxa"/>
            <w:noWrap/>
            <w:hideMark/>
          </w:tcPr>
          <w:p w14:paraId="5FAAF901"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200138</w:t>
            </w:r>
          </w:p>
        </w:tc>
        <w:tc>
          <w:tcPr>
            <w:tcW w:w="1850" w:type="dxa"/>
            <w:noWrap/>
            <w:hideMark/>
          </w:tcPr>
          <w:p w14:paraId="3D1F9040"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legno</w:t>
            </w:r>
          </w:p>
        </w:tc>
        <w:tc>
          <w:tcPr>
            <w:tcW w:w="1851" w:type="dxa"/>
            <w:noWrap/>
            <w:hideMark/>
          </w:tcPr>
          <w:p w14:paraId="7EEDCEDF"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GRUPPO MAURO SAVIOLA S.R.L.</w:t>
            </w:r>
          </w:p>
        </w:tc>
        <w:tc>
          <w:tcPr>
            <w:tcW w:w="1851" w:type="dxa"/>
            <w:noWrap/>
            <w:hideMark/>
          </w:tcPr>
          <w:p w14:paraId="0426493C"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MORTARA (PV)</w:t>
            </w:r>
          </w:p>
        </w:tc>
        <w:tc>
          <w:tcPr>
            <w:tcW w:w="2373" w:type="dxa"/>
            <w:noWrap/>
            <w:hideMark/>
          </w:tcPr>
          <w:p w14:paraId="4BD43EF7"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6B32963A" w14:textId="77777777" w:rsidTr="00C03EB9">
        <w:trPr>
          <w:trHeight w:val="300"/>
        </w:trPr>
        <w:tc>
          <w:tcPr>
            <w:tcW w:w="1851" w:type="dxa"/>
            <w:noWrap/>
            <w:hideMark/>
          </w:tcPr>
          <w:p w14:paraId="5FA6D326"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lastRenderedPageBreak/>
              <w:t>200140</w:t>
            </w:r>
          </w:p>
        </w:tc>
        <w:tc>
          <w:tcPr>
            <w:tcW w:w="1850" w:type="dxa"/>
            <w:noWrap/>
            <w:hideMark/>
          </w:tcPr>
          <w:p w14:paraId="1DFF527E"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metallo </w:t>
            </w:r>
          </w:p>
        </w:tc>
        <w:tc>
          <w:tcPr>
            <w:tcW w:w="1851" w:type="dxa"/>
            <w:noWrap/>
            <w:hideMark/>
          </w:tcPr>
          <w:p w14:paraId="670C5EA6"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SIL.FER. DI SILINI D.&amp; C. S.A.S.</w:t>
            </w:r>
          </w:p>
        </w:tc>
        <w:tc>
          <w:tcPr>
            <w:tcW w:w="1851" w:type="dxa"/>
            <w:noWrap/>
            <w:hideMark/>
          </w:tcPr>
          <w:p w14:paraId="6097ECF4"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BORGO TICINO (NO)</w:t>
            </w:r>
          </w:p>
        </w:tc>
        <w:tc>
          <w:tcPr>
            <w:tcW w:w="2373" w:type="dxa"/>
            <w:noWrap/>
            <w:hideMark/>
          </w:tcPr>
          <w:p w14:paraId="3F6A4700"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073C2A5E" w14:textId="77777777" w:rsidTr="00C03EB9">
        <w:trPr>
          <w:trHeight w:val="300"/>
        </w:trPr>
        <w:tc>
          <w:tcPr>
            <w:tcW w:w="1851" w:type="dxa"/>
            <w:noWrap/>
            <w:hideMark/>
          </w:tcPr>
          <w:p w14:paraId="0EBA1700"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200201</w:t>
            </w:r>
          </w:p>
        </w:tc>
        <w:tc>
          <w:tcPr>
            <w:tcW w:w="1850" w:type="dxa"/>
            <w:noWrap/>
            <w:hideMark/>
          </w:tcPr>
          <w:p w14:paraId="14110C15"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rifiuti biodegradabili</w:t>
            </w:r>
          </w:p>
        </w:tc>
        <w:tc>
          <w:tcPr>
            <w:tcW w:w="1851" w:type="dxa"/>
            <w:noWrap/>
            <w:hideMark/>
          </w:tcPr>
          <w:p w14:paraId="6D093421"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KOSTER s.r.l.</w:t>
            </w:r>
          </w:p>
        </w:tc>
        <w:tc>
          <w:tcPr>
            <w:tcW w:w="1851" w:type="dxa"/>
            <w:noWrap/>
            <w:hideMark/>
          </w:tcPr>
          <w:p w14:paraId="1521C02A"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SAN NAZZARO SESIA (NO)</w:t>
            </w:r>
          </w:p>
        </w:tc>
        <w:tc>
          <w:tcPr>
            <w:tcW w:w="2373" w:type="dxa"/>
            <w:noWrap/>
            <w:hideMark/>
          </w:tcPr>
          <w:p w14:paraId="4AD5CD92"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7B7495AC" w14:textId="77777777" w:rsidTr="00C03EB9">
        <w:trPr>
          <w:trHeight w:val="300"/>
        </w:trPr>
        <w:tc>
          <w:tcPr>
            <w:tcW w:w="1851" w:type="dxa"/>
            <w:noWrap/>
            <w:hideMark/>
          </w:tcPr>
          <w:p w14:paraId="2A3200D6"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200301</w:t>
            </w:r>
          </w:p>
        </w:tc>
        <w:tc>
          <w:tcPr>
            <w:tcW w:w="1850" w:type="dxa"/>
            <w:noWrap/>
            <w:hideMark/>
          </w:tcPr>
          <w:p w14:paraId="5B56DD6B"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rifiuti urbani nn differenziati</w:t>
            </w:r>
          </w:p>
        </w:tc>
        <w:tc>
          <w:tcPr>
            <w:tcW w:w="1851" w:type="dxa"/>
            <w:noWrap/>
            <w:hideMark/>
          </w:tcPr>
          <w:p w14:paraId="2E793D3F"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ASRAB SPA</w:t>
            </w:r>
          </w:p>
        </w:tc>
        <w:tc>
          <w:tcPr>
            <w:tcW w:w="1851" w:type="dxa"/>
            <w:noWrap/>
            <w:hideMark/>
          </w:tcPr>
          <w:p w14:paraId="7C2F5886"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CAVAGLIA` (BI)</w:t>
            </w:r>
          </w:p>
        </w:tc>
        <w:tc>
          <w:tcPr>
            <w:tcW w:w="2373" w:type="dxa"/>
            <w:noWrap/>
            <w:hideMark/>
          </w:tcPr>
          <w:p w14:paraId="3F640730"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r w:rsidR="00C03EB9" w:rsidRPr="00C03EB9" w14:paraId="4FD0F28D" w14:textId="77777777" w:rsidTr="00C03EB9">
        <w:trPr>
          <w:trHeight w:val="300"/>
        </w:trPr>
        <w:tc>
          <w:tcPr>
            <w:tcW w:w="1851" w:type="dxa"/>
            <w:noWrap/>
            <w:hideMark/>
          </w:tcPr>
          <w:p w14:paraId="429EF480"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200307</w:t>
            </w:r>
          </w:p>
        </w:tc>
        <w:tc>
          <w:tcPr>
            <w:tcW w:w="1850" w:type="dxa"/>
            <w:noWrap/>
            <w:hideMark/>
          </w:tcPr>
          <w:p w14:paraId="6716A6A4"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ingombranti</w:t>
            </w:r>
          </w:p>
        </w:tc>
        <w:tc>
          <w:tcPr>
            <w:tcW w:w="1851" w:type="dxa"/>
            <w:noWrap/>
            <w:hideMark/>
          </w:tcPr>
          <w:p w14:paraId="6B03E11B"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CONS.DI BACINO BASSO NOVARESE</w:t>
            </w:r>
          </w:p>
        </w:tc>
        <w:tc>
          <w:tcPr>
            <w:tcW w:w="1851" w:type="dxa"/>
            <w:noWrap/>
            <w:hideMark/>
          </w:tcPr>
          <w:p w14:paraId="0EDFA87F"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NOVARA (NO)</w:t>
            </w:r>
          </w:p>
        </w:tc>
        <w:tc>
          <w:tcPr>
            <w:tcW w:w="2373" w:type="dxa"/>
            <w:noWrap/>
            <w:hideMark/>
          </w:tcPr>
          <w:p w14:paraId="354FC1F7" w14:textId="77777777" w:rsidR="00C03EB9" w:rsidRPr="00C03EB9" w:rsidRDefault="00C03EB9" w:rsidP="00C03EB9">
            <w:pPr>
              <w:spacing w:after="0"/>
              <w:jc w:val="center"/>
              <w:rPr>
                <w:rFonts w:ascii="Calibri" w:hAnsi="Calibri" w:cs="Calibri"/>
                <w:color w:val="000000"/>
                <w:sz w:val="18"/>
                <w:szCs w:val="18"/>
              </w:rPr>
            </w:pPr>
            <w:r w:rsidRPr="00C03EB9">
              <w:rPr>
                <w:rFonts w:ascii="Calibri" w:hAnsi="Calibri" w:cs="Calibri"/>
                <w:color w:val="000000"/>
                <w:sz w:val="18"/>
                <w:szCs w:val="18"/>
              </w:rPr>
              <w:t xml:space="preserve">RECUPERO </w:t>
            </w:r>
          </w:p>
        </w:tc>
      </w:tr>
    </w:tbl>
    <w:p w14:paraId="40D1A168" w14:textId="77777777" w:rsidR="00ED0FF7" w:rsidRPr="007C104F" w:rsidRDefault="00ED0FF7" w:rsidP="00ED0FF7">
      <w:pPr>
        <w:pStyle w:val="Titolo3"/>
        <w:rPr>
          <w:i w:val="0"/>
          <w:iCs/>
        </w:rPr>
      </w:pPr>
      <w:r w:rsidRPr="007C104F">
        <w:rPr>
          <w:i w:val="0"/>
          <w:iCs/>
        </w:rPr>
        <w:t>Fonti di finanziamento</w:t>
      </w:r>
      <w:bookmarkEnd w:id="20"/>
      <w:bookmarkEnd w:id="21"/>
    </w:p>
    <w:p w14:paraId="32281BB4" w14:textId="77777777" w:rsidR="007C104F" w:rsidRPr="000652F5" w:rsidRDefault="007C104F" w:rsidP="007C104F">
      <w:pPr>
        <w:rPr>
          <w:iCs/>
        </w:rPr>
      </w:pPr>
      <w:bookmarkStart w:id="22" w:name="_Toc51169710"/>
      <w:bookmarkStart w:id="23" w:name="_Toc67998030"/>
      <w:bookmarkStart w:id="24" w:name="_Hlk50468211"/>
      <w:r w:rsidRPr="000652F5">
        <w:rPr>
          <w:iCs/>
        </w:rPr>
        <w:t>Nel corso degli esercizi 2018 e 2019 la società al fine di finanziare gli investimenti in beni strumentali ha contratto i seguenti nuovi finanziamenti:</w:t>
      </w:r>
    </w:p>
    <w:p w14:paraId="47BBA53A" w14:textId="77777777" w:rsidR="007C104F" w:rsidRPr="000652F5" w:rsidRDefault="007C104F" w:rsidP="007C104F">
      <w:pPr>
        <w:pStyle w:val="Paragrafoelenco"/>
        <w:numPr>
          <w:ilvl w:val="0"/>
          <w:numId w:val="28"/>
        </w:numPr>
        <w:jc w:val="both"/>
        <w:rPr>
          <w:iCs/>
          <w:sz w:val="24"/>
          <w:szCs w:val="24"/>
        </w:rPr>
      </w:pPr>
      <w:r w:rsidRPr="000652F5">
        <w:rPr>
          <w:iCs/>
          <w:sz w:val="24"/>
          <w:szCs w:val="24"/>
        </w:rPr>
        <w:t>Anno 2018: Finanziamento con UBI Banca di nominali euro 350.000, iscritti a bilancio al 31.12.18 per euro 346.500 ed al 31.12.19 per euro 322.555</w:t>
      </w:r>
      <w:r>
        <w:rPr>
          <w:iCs/>
          <w:sz w:val="24"/>
          <w:szCs w:val="24"/>
        </w:rPr>
        <w:t>;</w:t>
      </w:r>
    </w:p>
    <w:p w14:paraId="04BE7DF0" w14:textId="77777777" w:rsidR="007C104F" w:rsidRDefault="007C104F" w:rsidP="007C104F">
      <w:pPr>
        <w:pStyle w:val="Paragrafoelenco"/>
        <w:numPr>
          <w:ilvl w:val="0"/>
          <w:numId w:val="28"/>
        </w:numPr>
        <w:jc w:val="both"/>
        <w:rPr>
          <w:iCs/>
          <w:sz w:val="24"/>
          <w:szCs w:val="24"/>
        </w:rPr>
      </w:pPr>
      <w:r w:rsidRPr="000652F5">
        <w:rPr>
          <w:iCs/>
          <w:sz w:val="24"/>
          <w:szCs w:val="24"/>
        </w:rPr>
        <w:t>Anno 2019: Finanziamento con Intesa San Paolo di nominali euro 320.000, iscritti a bilancio al 31.12.19 per euro 316.999</w:t>
      </w:r>
      <w:r>
        <w:rPr>
          <w:iCs/>
          <w:sz w:val="24"/>
          <w:szCs w:val="24"/>
        </w:rPr>
        <w:t>;</w:t>
      </w:r>
    </w:p>
    <w:p w14:paraId="1AF207D4" w14:textId="77777777" w:rsidR="007C104F" w:rsidRPr="000652F5" w:rsidRDefault="007C104F" w:rsidP="007C104F">
      <w:pPr>
        <w:pStyle w:val="Paragrafoelenco"/>
        <w:numPr>
          <w:ilvl w:val="0"/>
          <w:numId w:val="28"/>
        </w:numPr>
        <w:jc w:val="both"/>
        <w:rPr>
          <w:iCs/>
          <w:sz w:val="24"/>
          <w:szCs w:val="24"/>
        </w:rPr>
      </w:pPr>
      <w:r>
        <w:rPr>
          <w:iCs/>
          <w:sz w:val="24"/>
          <w:szCs w:val="24"/>
        </w:rPr>
        <w:t>Anno 2020: non ci sono stati nuovi finanziamenti.</w:t>
      </w:r>
    </w:p>
    <w:p w14:paraId="522306DD" w14:textId="77777777" w:rsidR="007C104F" w:rsidRPr="000652F5" w:rsidRDefault="007C104F" w:rsidP="007C104F">
      <w:pPr>
        <w:rPr>
          <w:iCs/>
        </w:rPr>
      </w:pPr>
      <w:bookmarkStart w:id="25" w:name="_Hlk69477606"/>
      <w:r w:rsidRPr="000652F5">
        <w:rPr>
          <w:iCs/>
        </w:rPr>
        <w:t>Nel corso dell’esercizio 20</w:t>
      </w:r>
      <w:r>
        <w:rPr>
          <w:iCs/>
        </w:rPr>
        <w:t>20</w:t>
      </w:r>
      <w:r w:rsidRPr="000652F5">
        <w:rPr>
          <w:iCs/>
        </w:rPr>
        <w:t xml:space="preserve"> sono stati stipulati nuovi contratti di leasing (</w:t>
      </w:r>
      <w:r>
        <w:rPr>
          <w:iCs/>
        </w:rPr>
        <w:t>n. 3 con Alba Leasing per</w:t>
      </w:r>
      <w:r w:rsidRPr="000652F5">
        <w:rPr>
          <w:iCs/>
        </w:rPr>
        <w:t xml:space="preserve"> </w:t>
      </w:r>
      <w:r>
        <w:rPr>
          <w:iCs/>
        </w:rPr>
        <w:t>acquisto di</w:t>
      </w:r>
      <w:r w:rsidRPr="000652F5">
        <w:rPr>
          <w:iCs/>
        </w:rPr>
        <w:t xml:space="preserve"> </w:t>
      </w:r>
      <w:r>
        <w:rPr>
          <w:iCs/>
        </w:rPr>
        <w:t xml:space="preserve">n. 9 </w:t>
      </w:r>
      <w:r w:rsidRPr="000652F5">
        <w:rPr>
          <w:iCs/>
        </w:rPr>
        <w:t>mezz</w:t>
      </w:r>
      <w:r>
        <w:rPr>
          <w:iCs/>
        </w:rPr>
        <w:t>i</w:t>
      </w:r>
      <w:r w:rsidRPr="000652F5">
        <w:rPr>
          <w:iCs/>
        </w:rPr>
        <w:t xml:space="preserve"> di raccolta base</w:t>
      </w:r>
      <w:r>
        <w:rPr>
          <w:iCs/>
        </w:rPr>
        <w:t xml:space="preserve"> e n. 1 spazzatrice</w:t>
      </w:r>
      <w:r w:rsidRPr="000652F5">
        <w:rPr>
          <w:iCs/>
        </w:rPr>
        <w:t xml:space="preserve"> </w:t>
      </w:r>
      <w:r>
        <w:rPr>
          <w:iCs/>
        </w:rPr>
        <w:t>per</w:t>
      </w:r>
      <w:r w:rsidRPr="000652F5">
        <w:rPr>
          <w:iCs/>
        </w:rPr>
        <w:t xml:space="preserve"> </w:t>
      </w:r>
      <w:r>
        <w:rPr>
          <w:iCs/>
        </w:rPr>
        <w:t xml:space="preserve">un totale di </w:t>
      </w:r>
      <w:r w:rsidRPr="000652F5">
        <w:rPr>
          <w:iCs/>
        </w:rPr>
        <w:t xml:space="preserve">euro </w:t>
      </w:r>
      <w:r>
        <w:rPr>
          <w:iCs/>
        </w:rPr>
        <w:t>802</w:t>
      </w:r>
      <w:r w:rsidRPr="000652F5">
        <w:rPr>
          <w:iCs/>
        </w:rPr>
        <w:t>.</w:t>
      </w:r>
      <w:r>
        <w:rPr>
          <w:iCs/>
        </w:rPr>
        <w:t>750</w:t>
      </w:r>
      <w:r w:rsidRPr="000652F5">
        <w:rPr>
          <w:iCs/>
        </w:rPr>
        <w:t xml:space="preserve"> e </w:t>
      </w:r>
      <w:r>
        <w:rPr>
          <w:iCs/>
        </w:rPr>
        <w:t xml:space="preserve">n. 2 </w:t>
      </w:r>
      <w:r w:rsidRPr="000652F5">
        <w:rPr>
          <w:iCs/>
        </w:rPr>
        <w:t xml:space="preserve">con </w:t>
      </w:r>
      <w:r>
        <w:rPr>
          <w:iCs/>
        </w:rPr>
        <w:t>Credemleasing</w:t>
      </w:r>
      <w:r w:rsidRPr="000652F5">
        <w:rPr>
          <w:iCs/>
        </w:rPr>
        <w:t xml:space="preserve"> per</w:t>
      </w:r>
      <w:r>
        <w:rPr>
          <w:iCs/>
        </w:rPr>
        <w:t xml:space="preserve"> acquisto di</w:t>
      </w:r>
      <w:r w:rsidRPr="000652F5">
        <w:rPr>
          <w:iCs/>
        </w:rPr>
        <w:t xml:space="preserve"> </w:t>
      </w:r>
      <w:r>
        <w:rPr>
          <w:iCs/>
        </w:rPr>
        <w:t xml:space="preserve">n. 2 </w:t>
      </w:r>
      <w:r w:rsidRPr="000652F5">
        <w:rPr>
          <w:iCs/>
        </w:rPr>
        <w:t>spazzatric</w:t>
      </w:r>
      <w:r>
        <w:rPr>
          <w:iCs/>
        </w:rPr>
        <w:t>i</w:t>
      </w:r>
      <w:r w:rsidRPr="000652F5">
        <w:rPr>
          <w:iCs/>
        </w:rPr>
        <w:t xml:space="preserve"> </w:t>
      </w:r>
      <w:r>
        <w:rPr>
          <w:iCs/>
        </w:rPr>
        <w:t>per</w:t>
      </w:r>
      <w:r w:rsidRPr="000652F5">
        <w:rPr>
          <w:iCs/>
        </w:rPr>
        <w:t xml:space="preserve"> euro </w:t>
      </w:r>
      <w:r>
        <w:rPr>
          <w:iCs/>
        </w:rPr>
        <w:t>299</w:t>
      </w:r>
      <w:r w:rsidRPr="000652F5">
        <w:rPr>
          <w:iCs/>
        </w:rPr>
        <w:t>.</w:t>
      </w:r>
      <w:r>
        <w:rPr>
          <w:iCs/>
        </w:rPr>
        <w:t>0</w:t>
      </w:r>
      <w:r w:rsidRPr="000652F5">
        <w:rPr>
          <w:iCs/>
        </w:rPr>
        <w:t>00).</w:t>
      </w:r>
    </w:p>
    <w:bookmarkEnd w:id="25"/>
    <w:p w14:paraId="4A5563E3" w14:textId="77777777" w:rsidR="00663C48" w:rsidRPr="009D0CD6" w:rsidRDefault="00663C48" w:rsidP="00673215">
      <w:pPr>
        <w:pStyle w:val="Titolo2"/>
      </w:pPr>
      <w:r w:rsidRPr="009D0CD6">
        <w:t>Dati per la determinazione delle entrate di riferimento</w:t>
      </w:r>
      <w:bookmarkEnd w:id="22"/>
      <w:bookmarkEnd w:id="23"/>
    </w:p>
    <w:p w14:paraId="56884D79" w14:textId="59846461" w:rsidR="00B430F4" w:rsidRPr="009E13FB" w:rsidRDefault="00B430F4" w:rsidP="00B430F4">
      <w:pPr>
        <w:rPr>
          <w:lang w:eastAsia="en-GB"/>
        </w:rPr>
      </w:pPr>
      <w:r w:rsidRPr="009E13FB">
        <w:rPr>
          <w:lang w:eastAsia="en-GB"/>
        </w:rPr>
        <w:t>Il</w:t>
      </w:r>
      <w:r w:rsidR="004407AA" w:rsidRPr="009E13FB">
        <w:rPr>
          <w:lang w:eastAsia="en-GB"/>
        </w:rPr>
        <w:t xml:space="preserve"> </w:t>
      </w:r>
      <w:r w:rsidRPr="009E13FB">
        <w:rPr>
          <w:lang w:eastAsia="en-GB"/>
        </w:rPr>
        <w:t>PEF</w:t>
      </w:r>
      <w:r w:rsidR="004407AA" w:rsidRPr="009E13FB">
        <w:rPr>
          <w:lang w:eastAsia="en-GB"/>
        </w:rPr>
        <w:t xml:space="preserve"> illustrato nel seguito è stato</w:t>
      </w:r>
      <w:r w:rsidRPr="009E13FB">
        <w:rPr>
          <w:lang w:eastAsia="en-GB"/>
        </w:rPr>
        <w:t xml:space="preserve"> redatto in conformità al modello allegato all’MTR </w:t>
      </w:r>
      <w:r w:rsidR="004407AA" w:rsidRPr="009E13FB">
        <w:rPr>
          <w:lang w:eastAsia="en-GB"/>
        </w:rPr>
        <w:t xml:space="preserve">e </w:t>
      </w:r>
      <w:r w:rsidRPr="009E13FB">
        <w:rPr>
          <w:lang w:eastAsia="en-GB"/>
        </w:rPr>
        <w:t xml:space="preserve">sintetizza tutte le informazioni e i dati rilevanti per la determinazione delle entrate tariffarie relative all’anno </w:t>
      </w:r>
      <w:r w:rsidRPr="009E13FB">
        <w:rPr>
          <w:i/>
          <w:lang w:eastAsia="en-GB"/>
        </w:rPr>
        <w:t>a</w:t>
      </w:r>
      <w:r w:rsidRPr="009E13FB">
        <w:rPr>
          <w:lang w:eastAsia="en-GB"/>
        </w:rPr>
        <w:t xml:space="preserve"> (2020) in coerenza con i criteri disposti dal MTR.</w:t>
      </w:r>
    </w:p>
    <w:p w14:paraId="12753454" w14:textId="553BA13B" w:rsidR="00B430F4" w:rsidRPr="009E13FB" w:rsidRDefault="00B430F4" w:rsidP="00B430F4">
      <w:pPr>
        <w:rPr>
          <w:lang w:eastAsia="en-GB"/>
        </w:rPr>
      </w:pPr>
      <w:r w:rsidRPr="009E13FB">
        <w:rPr>
          <w:lang w:eastAsia="en-GB"/>
        </w:rPr>
        <w:t xml:space="preserve">Per la determinazione delle componenti di costo che alimentano i </w:t>
      </w:r>
      <w:r w:rsidRPr="009E13FB">
        <w:rPr>
          <w:u w:val="single"/>
          <w:lang w:eastAsia="en-GB"/>
        </w:rPr>
        <w:t>PEF del gestore Medio Novarese</w:t>
      </w:r>
      <w:r w:rsidRPr="009E13FB">
        <w:rPr>
          <w:lang w:eastAsia="en-GB"/>
        </w:rPr>
        <w:t xml:space="preserve"> </w:t>
      </w:r>
      <w:r w:rsidRPr="009E13FB">
        <w:rPr>
          <w:u w:val="single"/>
          <w:lang w:eastAsia="en-GB"/>
        </w:rPr>
        <w:t>Ambiente S.p.a</w:t>
      </w:r>
      <w:r w:rsidRPr="009E13FB">
        <w:rPr>
          <w:b/>
          <w:bCs/>
          <w:u w:val="single"/>
          <w:lang w:eastAsia="en-GB"/>
        </w:rPr>
        <w:t>. per i 3</w:t>
      </w:r>
      <w:r w:rsidR="00DB4580">
        <w:rPr>
          <w:b/>
          <w:bCs/>
          <w:u w:val="single"/>
          <w:lang w:eastAsia="en-GB"/>
        </w:rPr>
        <w:t>0</w:t>
      </w:r>
      <w:r w:rsidRPr="009E13FB">
        <w:rPr>
          <w:b/>
          <w:bCs/>
          <w:u w:val="single"/>
          <w:lang w:eastAsia="en-GB"/>
        </w:rPr>
        <w:t xml:space="preserve"> Comuni serviti</w:t>
      </w:r>
      <w:r w:rsidRPr="009E13FB">
        <w:rPr>
          <w:lang w:eastAsia="en-GB"/>
        </w:rPr>
        <w:t xml:space="preserve"> sono stati utilizzati:</w:t>
      </w:r>
    </w:p>
    <w:bookmarkEnd w:id="24"/>
    <w:p w14:paraId="35653DA7" w14:textId="7A52ACC1" w:rsidR="00B430F4" w:rsidRPr="009E13FB" w:rsidRDefault="00B430F4" w:rsidP="00F867F5">
      <w:pPr>
        <w:pStyle w:val="Paragrafoelenco"/>
        <w:numPr>
          <w:ilvl w:val="0"/>
          <w:numId w:val="7"/>
        </w:numPr>
        <w:rPr>
          <w:sz w:val="24"/>
          <w:szCs w:val="24"/>
          <w:lang w:eastAsia="en-GB"/>
        </w:rPr>
      </w:pPr>
      <w:r w:rsidRPr="009E13FB">
        <w:rPr>
          <w:sz w:val="24"/>
          <w:szCs w:val="24"/>
          <w:lang w:eastAsia="en-GB"/>
        </w:rPr>
        <w:t>i dati di bilancio di esercizio 2017 di Medio Novarese Ambiente S.p.a. necessari per la determinazione dei conguagli relativi al 201</w:t>
      </w:r>
      <w:r w:rsidR="00DB4580">
        <w:rPr>
          <w:sz w:val="24"/>
          <w:szCs w:val="24"/>
          <w:lang w:eastAsia="en-GB"/>
        </w:rPr>
        <w:t>9</w:t>
      </w:r>
      <w:r w:rsidRPr="009E13FB">
        <w:rPr>
          <w:sz w:val="24"/>
          <w:szCs w:val="24"/>
          <w:lang w:eastAsia="en-GB"/>
        </w:rPr>
        <w:t>;</w:t>
      </w:r>
    </w:p>
    <w:p w14:paraId="07FAFFEB" w14:textId="7E63B304" w:rsidR="00B430F4" w:rsidRPr="009E13FB" w:rsidRDefault="00B430F4" w:rsidP="00F867F5">
      <w:pPr>
        <w:pStyle w:val="Paragrafoelenco"/>
        <w:numPr>
          <w:ilvl w:val="0"/>
          <w:numId w:val="7"/>
        </w:numPr>
        <w:rPr>
          <w:sz w:val="24"/>
          <w:szCs w:val="24"/>
          <w:lang w:eastAsia="en-GB"/>
        </w:rPr>
      </w:pPr>
      <w:r w:rsidRPr="009E13FB">
        <w:rPr>
          <w:sz w:val="24"/>
          <w:szCs w:val="24"/>
          <w:lang w:eastAsia="en-GB"/>
        </w:rPr>
        <w:t>i dati di bilancio di esercizio 201</w:t>
      </w:r>
      <w:r w:rsidR="00DB4580">
        <w:rPr>
          <w:sz w:val="24"/>
          <w:szCs w:val="24"/>
          <w:lang w:eastAsia="en-GB"/>
        </w:rPr>
        <w:t>9</w:t>
      </w:r>
      <w:r w:rsidRPr="009E13FB">
        <w:rPr>
          <w:sz w:val="24"/>
          <w:szCs w:val="24"/>
          <w:lang w:eastAsia="en-GB"/>
        </w:rPr>
        <w:t xml:space="preserve"> di Medio Novarese Ambiente S.p.a. per la determinazione delle componenti di costo delle entrate tariffarie 202</w:t>
      </w:r>
      <w:r w:rsidR="00DB4580">
        <w:rPr>
          <w:sz w:val="24"/>
          <w:szCs w:val="24"/>
          <w:lang w:eastAsia="en-GB"/>
        </w:rPr>
        <w:t>1</w:t>
      </w:r>
      <w:r w:rsidRPr="009E13FB">
        <w:rPr>
          <w:sz w:val="24"/>
          <w:szCs w:val="24"/>
          <w:lang w:eastAsia="en-GB"/>
        </w:rPr>
        <w:t>;</w:t>
      </w:r>
    </w:p>
    <w:p w14:paraId="4338A274" w14:textId="77777777" w:rsidR="00B430F4" w:rsidRPr="009E13FB" w:rsidRDefault="00B430F4" w:rsidP="00F867F5">
      <w:pPr>
        <w:pStyle w:val="Paragrafoelenco"/>
        <w:numPr>
          <w:ilvl w:val="0"/>
          <w:numId w:val="7"/>
        </w:numPr>
        <w:rPr>
          <w:sz w:val="24"/>
          <w:szCs w:val="24"/>
          <w:lang w:eastAsia="en-GB"/>
        </w:rPr>
      </w:pPr>
      <w:r w:rsidRPr="009E13FB">
        <w:rPr>
          <w:sz w:val="24"/>
          <w:szCs w:val="24"/>
          <w:lang w:eastAsia="en-GB"/>
        </w:rPr>
        <w:t>Il costo del fabbisogno standard (di cui art. 1, comma 653, L147/2013 per le Regioni a statuto ordinario) necessario per la valorizzazione dei parametri di gradualità finalizzati alla determinazione dei conguagli.</w:t>
      </w:r>
    </w:p>
    <w:p w14:paraId="4E1D6A82" w14:textId="13195C72" w:rsidR="001A2E02" w:rsidRPr="009E13FB" w:rsidRDefault="001A2E02" w:rsidP="00A020E6">
      <w:pPr>
        <w:pStyle w:val="Titolo3"/>
        <w:tabs>
          <w:tab w:val="clear" w:pos="720"/>
          <w:tab w:val="num" w:pos="851"/>
        </w:tabs>
        <w:ind w:left="1134"/>
      </w:pPr>
      <w:bookmarkStart w:id="26" w:name="_Toc67998031"/>
      <w:r w:rsidRPr="009E13FB">
        <w:t>Dati di conto economico</w:t>
      </w:r>
      <w:r w:rsidR="00437D29" w:rsidRPr="009E13FB">
        <w:t xml:space="preserve"> – Criteri generali</w:t>
      </w:r>
      <w:bookmarkEnd w:id="26"/>
    </w:p>
    <w:p w14:paraId="647FFBAC" w14:textId="112728ED" w:rsidR="00B430F4" w:rsidRPr="009E13FB" w:rsidRDefault="00B430F4" w:rsidP="00B430F4">
      <w:pPr>
        <w:rPr>
          <w:lang w:eastAsia="en-GB"/>
        </w:rPr>
      </w:pPr>
      <w:r w:rsidRPr="009E13FB">
        <w:rPr>
          <w:lang w:eastAsia="en-GB"/>
        </w:rPr>
        <w:t xml:space="preserve">Con riferimento all’anno </w:t>
      </w:r>
      <w:r w:rsidRPr="009E13FB">
        <w:rPr>
          <w:i/>
          <w:iCs/>
          <w:lang w:eastAsia="en-GB"/>
        </w:rPr>
        <w:t xml:space="preserve">a </w:t>
      </w:r>
      <w:r w:rsidRPr="009E13FB">
        <w:rPr>
          <w:lang w:eastAsia="en-GB"/>
        </w:rPr>
        <w:t>(202</w:t>
      </w:r>
      <w:r w:rsidR="00DB4580">
        <w:rPr>
          <w:lang w:eastAsia="en-GB"/>
        </w:rPr>
        <w:t>1</w:t>
      </w:r>
      <w:r w:rsidRPr="009E13FB">
        <w:rPr>
          <w:lang w:eastAsia="en-GB"/>
        </w:rPr>
        <w:t>)</w:t>
      </w:r>
      <w:r w:rsidRPr="009E13FB">
        <w:t xml:space="preserve"> </w:t>
      </w:r>
      <w:r w:rsidRPr="009E13FB">
        <w:rPr>
          <w:lang w:eastAsia="en-GB"/>
        </w:rPr>
        <w:t xml:space="preserve">le componenti di costo riportate nei PEF sono state riconciliate con la somma dei costi effettivamente sostenuti dal gestore nell’anno </w:t>
      </w:r>
      <w:r w:rsidRPr="009E13FB">
        <w:rPr>
          <w:i/>
          <w:iCs/>
          <w:lang w:eastAsia="en-GB"/>
        </w:rPr>
        <w:t>a-2</w:t>
      </w:r>
      <w:r w:rsidRPr="009E13FB">
        <w:rPr>
          <w:lang w:eastAsia="en-GB"/>
        </w:rPr>
        <w:t xml:space="preserve"> (201</w:t>
      </w:r>
      <w:r w:rsidR="00DB4580">
        <w:rPr>
          <w:lang w:eastAsia="en-GB"/>
        </w:rPr>
        <w:t>9</w:t>
      </w:r>
      <w:r w:rsidRPr="009E13FB">
        <w:rPr>
          <w:lang w:eastAsia="en-GB"/>
        </w:rPr>
        <w:t xml:space="preserve">) disaggregati </w:t>
      </w:r>
      <w:r w:rsidR="004407AA" w:rsidRPr="009E13FB">
        <w:rPr>
          <w:lang w:eastAsia="en-GB"/>
        </w:rPr>
        <w:t xml:space="preserve">quelli </w:t>
      </w:r>
      <w:r w:rsidRPr="009E13FB">
        <w:rPr>
          <w:lang w:eastAsia="en-GB"/>
        </w:rPr>
        <w:t xml:space="preserve">afferenti alle attività del servizio integrato di gestione rifiuti e costi </w:t>
      </w:r>
      <w:r w:rsidR="00007CF4" w:rsidRPr="009E13FB">
        <w:rPr>
          <w:lang w:eastAsia="en-GB"/>
        </w:rPr>
        <w:t xml:space="preserve">inerenti </w:t>
      </w:r>
      <w:r w:rsidRPr="009E13FB">
        <w:rPr>
          <w:lang w:eastAsia="en-GB"/>
        </w:rPr>
        <w:t>le attività esterne al servizio di gestione rifiuti</w:t>
      </w:r>
      <w:r w:rsidR="00007CF4" w:rsidRPr="009E13FB">
        <w:rPr>
          <w:lang w:eastAsia="en-GB"/>
        </w:rPr>
        <w:t>,</w:t>
      </w:r>
      <w:r w:rsidRPr="009E13FB">
        <w:rPr>
          <w:lang w:eastAsia="en-GB"/>
        </w:rPr>
        <w:t xml:space="preserve"> come definite nel MTR</w:t>
      </w:r>
      <w:r w:rsidR="00007CF4" w:rsidRPr="009E13FB">
        <w:rPr>
          <w:lang w:eastAsia="en-GB"/>
        </w:rPr>
        <w:t>,</w:t>
      </w:r>
      <w:r w:rsidRPr="009E13FB">
        <w:rPr>
          <w:lang w:eastAsia="en-GB"/>
        </w:rPr>
        <w:t xml:space="preserve"> indipendentemente dal fatto che tali attività siano oggetto del contratto di affidamento.</w:t>
      </w:r>
      <w:r w:rsidRPr="009E13FB">
        <w:t xml:space="preserve"> </w:t>
      </w:r>
    </w:p>
    <w:p w14:paraId="1CE6D7B8" w14:textId="53822863" w:rsidR="00B430F4" w:rsidRPr="009E13FB" w:rsidRDefault="00B430F4" w:rsidP="00B430F4">
      <w:pPr>
        <w:rPr>
          <w:lang w:eastAsia="en-GB"/>
        </w:rPr>
      </w:pPr>
      <w:r w:rsidRPr="009E13FB">
        <w:rPr>
          <w:lang w:eastAsia="en-GB"/>
        </w:rPr>
        <w:t>Ai fini del calcolo dei PEF per i 3</w:t>
      </w:r>
      <w:r w:rsidR="00DB4580">
        <w:rPr>
          <w:lang w:eastAsia="en-GB"/>
        </w:rPr>
        <w:t>0</w:t>
      </w:r>
      <w:r w:rsidRPr="009E13FB">
        <w:rPr>
          <w:lang w:eastAsia="en-GB"/>
        </w:rPr>
        <w:t xml:space="preserve"> Comuni serviti da Medio Novarese Ambiente S.p.a., le voci contabili utilizzate sono relative a:</w:t>
      </w:r>
    </w:p>
    <w:p w14:paraId="5EEE6657" w14:textId="327EEF1B" w:rsidR="00B430F4" w:rsidRPr="00A906A8" w:rsidRDefault="00B430F4" w:rsidP="00A906A8">
      <w:pPr>
        <w:pStyle w:val="Paragrafoelenco"/>
        <w:numPr>
          <w:ilvl w:val="0"/>
          <w:numId w:val="7"/>
        </w:numPr>
        <w:rPr>
          <w:sz w:val="24"/>
          <w:szCs w:val="24"/>
          <w:lang w:eastAsia="en-GB"/>
        </w:rPr>
      </w:pPr>
      <w:r w:rsidRPr="00A906A8">
        <w:rPr>
          <w:sz w:val="24"/>
          <w:szCs w:val="24"/>
          <w:lang w:eastAsia="en-GB"/>
        </w:rPr>
        <w:t>costi delle sole attività di igiene urbana ascrivibili direttamente ai singoli Comuni</w:t>
      </w:r>
      <w:r w:rsidR="00F908AA" w:rsidRPr="00A906A8">
        <w:rPr>
          <w:sz w:val="24"/>
          <w:szCs w:val="24"/>
          <w:lang w:eastAsia="en-GB"/>
        </w:rPr>
        <w:t>;</w:t>
      </w:r>
    </w:p>
    <w:p w14:paraId="7AD8EFCB" w14:textId="4AA7A218" w:rsidR="00B430F4" w:rsidRPr="00A906A8" w:rsidRDefault="00B430F4" w:rsidP="00A906A8">
      <w:pPr>
        <w:pStyle w:val="Paragrafoelenco"/>
        <w:numPr>
          <w:ilvl w:val="0"/>
          <w:numId w:val="7"/>
        </w:numPr>
        <w:rPr>
          <w:b/>
          <w:bCs/>
          <w:sz w:val="24"/>
          <w:szCs w:val="24"/>
          <w:lang w:eastAsia="en-GB"/>
        </w:rPr>
      </w:pPr>
      <w:r w:rsidRPr="00A906A8">
        <w:rPr>
          <w:sz w:val="24"/>
          <w:szCs w:val="24"/>
          <w:lang w:eastAsia="en-GB"/>
        </w:rPr>
        <w:t xml:space="preserve">costi </w:t>
      </w:r>
      <w:r w:rsidR="00007CF4" w:rsidRPr="00A906A8">
        <w:rPr>
          <w:sz w:val="24"/>
          <w:szCs w:val="24"/>
          <w:lang w:eastAsia="en-GB"/>
        </w:rPr>
        <w:t>indiretti</w:t>
      </w:r>
      <w:r w:rsidRPr="00A906A8">
        <w:rPr>
          <w:sz w:val="24"/>
          <w:szCs w:val="24"/>
          <w:lang w:eastAsia="en-GB"/>
        </w:rPr>
        <w:t xml:space="preserve">, imputati in base ad </w:t>
      </w:r>
      <w:r w:rsidR="00007CF4" w:rsidRPr="00A906A8">
        <w:rPr>
          <w:sz w:val="24"/>
          <w:szCs w:val="24"/>
          <w:lang w:eastAsia="en-GB"/>
        </w:rPr>
        <w:t xml:space="preserve">un </w:t>
      </w:r>
      <w:r w:rsidRPr="00A906A8">
        <w:rPr>
          <w:sz w:val="24"/>
          <w:szCs w:val="24"/>
          <w:lang w:eastAsia="en-GB"/>
        </w:rPr>
        <w:t xml:space="preserve">driver di ribaltamento </w:t>
      </w:r>
      <w:r w:rsidR="00007CF4" w:rsidRPr="00A906A8">
        <w:rPr>
          <w:b/>
          <w:bCs/>
          <w:sz w:val="24"/>
          <w:szCs w:val="24"/>
          <w:lang w:eastAsia="en-GB"/>
        </w:rPr>
        <w:t xml:space="preserve">individuato </w:t>
      </w:r>
      <w:r w:rsidR="0067325D" w:rsidRPr="00A906A8">
        <w:rPr>
          <w:b/>
          <w:bCs/>
          <w:sz w:val="24"/>
          <w:szCs w:val="24"/>
          <w:lang w:eastAsia="en-GB"/>
        </w:rPr>
        <w:t>in base al peso</w:t>
      </w:r>
      <w:r w:rsidRPr="00A906A8">
        <w:rPr>
          <w:b/>
          <w:bCs/>
          <w:sz w:val="24"/>
          <w:szCs w:val="24"/>
          <w:lang w:eastAsia="en-GB"/>
        </w:rPr>
        <w:t xml:space="preserve"> percentuale di ricav</w:t>
      </w:r>
      <w:r w:rsidR="0067325D" w:rsidRPr="00A906A8">
        <w:rPr>
          <w:b/>
          <w:bCs/>
          <w:sz w:val="24"/>
          <w:szCs w:val="24"/>
          <w:lang w:eastAsia="en-GB"/>
        </w:rPr>
        <w:t>o</w:t>
      </w:r>
      <w:r w:rsidRPr="00A906A8">
        <w:rPr>
          <w:b/>
          <w:bCs/>
          <w:sz w:val="24"/>
          <w:szCs w:val="24"/>
          <w:lang w:eastAsia="en-GB"/>
        </w:rPr>
        <w:t xml:space="preserve"> imputabil</w:t>
      </w:r>
      <w:r w:rsidR="0067325D" w:rsidRPr="00A906A8">
        <w:rPr>
          <w:b/>
          <w:bCs/>
          <w:sz w:val="24"/>
          <w:szCs w:val="24"/>
          <w:lang w:eastAsia="en-GB"/>
        </w:rPr>
        <w:t>e</w:t>
      </w:r>
      <w:r w:rsidRPr="00A906A8">
        <w:rPr>
          <w:b/>
          <w:bCs/>
          <w:sz w:val="24"/>
          <w:szCs w:val="24"/>
          <w:lang w:eastAsia="en-GB"/>
        </w:rPr>
        <w:t xml:space="preserve"> a</w:t>
      </w:r>
      <w:r w:rsidR="0067325D" w:rsidRPr="00A906A8">
        <w:rPr>
          <w:b/>
          <w:bCs/>
          <w:sz w:val="24"/>
          <w:szCs w:val="24"/>
          <w:lang w:eastAsia="en-GB"/>
        </w:rPr>
        <w:t>l</w:t>
      </w:r>
      <w:r w:rsidRPr="00A906A8">
        <w:rPr>
          <w:b/>
          <w:bCs/>
          <w:sz w:val="24"/>
          <w:szCs w:val="24"/>
          <w:lang w:eastAsia="en-GB"/>
        </w:rPr>
        <w:t xml:space="preserve"> singolo Comune sul totale.</w:t>
      </w:r>
    </w:p>
    <w:p w14:paraId="586C2FC9" w14:textId="3308FA15" w:rsidR="00B430F4" w:rsidRPr="009E13FB" w:rsidRDefault="00B430F4" w:rsidP="00B430F4">
      <w:pPr>
        <w:rPr>
          <w:lang w:eastAsia="en-GB"/>
        </w:rPr>
      </w:pPr>
      <w:r w:rsidRPr="009E13FB">
        <w:rPr>
          <w:lang w:eastAsia="en-GB"/>
        </w:rPr>
        <w:lastRenderedPageBreak/>
        <w:t>Per il calcolo del PEF finale, in assenza di un tool di calcolo predisposto dall’ARERA è stat</w:t>
      </w:r>
      <w:r w:rsidR="00007CF4" w:rsidRPr="009E13FB">
        <w:rPr>
          <w:lang w:eastAsia="en-GB"/>
        </w:rPr>
        <w:t>a</w:t>
      </w:r>
      <w:r w:rsidRPr="009E13FB">
        <w:rPr>
          <w:lang w:eastAsia="en-GB"/>
        </w:rPr>
        <w:t xml:space="preserve"> utilizzat</w:t>
      </w:r>
      <w:r w:rsidR="00007CF4" w:rsidRPr="009E13FB">
        <w:rPr>
          <w:lang w:eastAsia="en-GB"/>
        </w:rPr>
        <w:t>a</w:t>
      </w:r>
      <w:r w:rsidRPr="009E13FB">
        <w:rPr>
          <w:lang w:eastAsia="en-GB"/>
        </w:rPr>
        <w:t xml:space="preserve"> </w:t>
      </w:r>
      <w:r w:rsidR="00007CF4" w:rsidRPr="009E13FB">
        <w:rPr>
          <w:lang w:eastAsia="en-GB"/>
        </w:rPr>
        <w:t xml:space="preserve">la modellistica </w:t>
      </w:r>
      <w:r w:rsidRPr="009E13FB">
        <w:rPr>
          <w:lang w:eastAsia="en-GB"/>
        </w:rPr>
        <w:t>realizzat</w:t>
      </w:r>
      <w:r w:rsidR="00007CF4" w:rsidRPr="009E13FB">
        <w:rPr>
          <w:lang w:eastAsia="en-GB"/>
        </w:rPr>
        <w:t>a</w:t>
      </w:r>
      <w:r w:rsidRPr="009E13FB">
        <w:rPr>
          <w:lang w:eastAsia="en-GB"/>
        </w:rPr>
        <w:t xml:space="preserve"> da Utilitalia e Utilitatis.</w:t>
      </w:r>
    </w:p>
    <w:p w14:paraId="49721E71" w14:textId="0969E79C" w:rsidR="00B430F4" w:rsidRPr="009E13FB" w:rsidRDefault="00B430F4" w:rsidP="00B430F4">
      <w:pPr>
        <w:rPr>
          <w:b/>
          <w:bCs/>
          <w:u w:val="single"/>
          <w:lang w:eastAsia="en-GB"/>
        </w:rPr>
      </w:pPr>
      <w:r w:rsidRPr="009E13FB">
        <w:rPr>
          <w:b/>
          <w:bCs/>
          <w:u w:val="single"/>
          <w:lang w:eastAsia="en-GB"/>
        </w:rPr>
        <w:t>Ricavi</w:t>
      </w:r>
    </w:p>
    <w:p w14:paraId="3A06A886" w14:textId="45E84A91" w:rsidR="00B430F4" w:rsidRPr="009E13FB" w:rsidRDefault="00B430F4" w:rsidP="00B430F4">
      <w:pPr>
        <w:rPr>
          <w:lang w:eastAsia="en-GB"/>
        </w:rPr>
      </w:pPr>
      <w:r w:rsidRPr="009E13FB">
        <w:rPr>
          <w:lang w:eastAsia="en-GB"/>
        </w:rPr>
        <w:t xml:space="preserve">Nella seguente tabella sono riportate le voci di ricavo da bilancio </w:t>
      </w:r>
      <w:r w:rsidR="00F908AA" w:rsidRPr="009E13FB">
        <w:rPr>
          <w:lang w:eastAsia="en-GB"/>
        </w:rPr>
        <w:t xml:space="preserve">di Medio Novarese Ambiente S.p.a. </w:t>
      </w:r>
      <w:r w:rsidRPr="009E13FB">
        <w:rPr>
          <w:lang w:eastAsia="en-GB"/>
        </w:rPr>
        <w:t xml:space="preserve">utilizzate per la determinazione del capitale circolante netto e per la determinazione dei conguagli. </w:t>
      </w:r>
    </w:p>
    <w:p w14:paraId="26ED092F" w14:textId="3DED18BD" w:rsidR="00B430F4" w:rsidRPr="005D3985" w:rsidRDefault="00B430F4" w:rsidP="00A906A8">
      <w:pPr>
        <w:pStyle w:val="Didascalia"/>
        <w:keepNext/>
        <w:keepLines/>
        <w:spacing w:after="0"/>
        <w:rPr>
          <w:rFonts w:asciiTheme="minorHAnsi" w:eastAsiaTheme="minorHAnsi" w:hAnsiTheme="minorHAnsi" w:cstheme="minorBidi"/>
          <w:b/>
          <w:bCs/>
          <w:color w:val="auto"/>
          <w:sz w:val="20"/>
          <w:szCs w:val="20"/>
          <w:lang w:eastAsia="en-GB"/>
        </w:rPr>
      </w:pPr>
      <w:r w:rsidRPr="005D3985">
        <w:rPr>
          <w:rFonts w:asciiTheme="minorHAnsi" w:eastAsiaTheme="minorHAnsi" w:hAnsiTheme="minorHAnsi" w:cstheme="minorBidi"/>
          <w:b/>
          <w:bCs/>
          <w:color w:val="auto"/>
          <w:sz w:val="20"/>
          <w:szCs w:val="20"/>
          <w:lang w:eastAsia="en-GB"/>
        </w:rPr>
        <w:t xml:space="preserve">Tabella </w:t>
      </w:r>
      <w:r w:rsidR="009B6BE9" w:rsidRPr="005D3985">
        <w:rPr>
          <w:rFonts w:asciiTheme="minorHAnsi" w:eastAsiaTheme="minorHAnsi" w:hAnsiTheme="minorHAnsi" w:cstheme="minorBidi"/>
          <w:b/>
          <w:bCs/>
          <w:color w:val="auto"/>
          <w:sz w:val="20"/>
          <w:szCs w:val="20"/>
          <w:lang w:eastAsia="en-GB"/>
        </w:rPr>
        <w:fldChar w:fldCharType="begin"/>
      </w:r>
      <w:r w:rsidR="009B6BE9" w:rsidRPr="005D3985">
        <w:rPr>
          <w:rFonts w:asciiTheme="minorHAnsi" w:eastAsiaTheme="minorHAnsi" w:hAnsiTheme="minorHAnsi" w:cstheme="minorBidi"/>
          <w:b/>
          <w:bCs/>
          <w:color w:val="auto"/>
          <w:sz w:val="20"/>
          <w:szCs w:val="20"/>
          <w:lang w:eastAsia="en-GB"/>
        </w:rPr>
        <w:instrText xml:space="preserve"> STYLEREF 1 \s </w:instrText>
      </w:r>
      <w:r w:rsidR="009B6BE9" w:rsidRPr="005D3985">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sidR="009B6BE9" w:rsidRPr="005D3985">
        <w:rPr>
          <w:rFonts w:asciiTheme="minorHAnsi" w:eastAsiaTheme="minorHAnsi" w:hAnsiTheme="minorHAnsi" w:cstheme="minorBidi"/>
          <w:b/>
          <w:bCs/>
          <w:color w:val="auto"/>
          <w:sz w:val="20"/>
          <w:szCs w:val="20"/>
          <w:lang w:eastAsia="en-GB"/>
        </w:rPr>
        <w:fldChar w:fldCharType="end"/>
      </w:r>
      <w:r w:rsidR="009B6BE9" w:rsidRPr="005D3985">
        <w:rPr>
          <w:rFonts w:asciiTheme="minorHAnsi" w:eastAsiaTheme="minorHAnsi" w:hAnsiTheme="minorHAnsi" w:cstheme="minorBidi"/>
          <w:b/>
          <w:bCs/>
          <w:color w:val="auto"/>
          <w:sz w:val="20"/>
          <w:szCs w:val="20"/>
          <w:lang w:eastAsia="en-GB"/>
        </w:rPr>
        <w:noBreakHyphen/>
      </w:r>
      <w:r w:rsidR="009B6BE9" w:rsidRPr="005D3985">
        <w:rPr>
          <w:rFonts w:asciiTheme="minorHAnsi" w:eastAsiaTheme="minorHAnsi" w:hAnsiTheme="minorHAnsi" w:cstheme="minorBidi"/>
          <w:b/>
          <w:bCs/>
          <w:color w:val="auto"/>
          <w:sz w:val="20"/>
          <w:szCs w:val="20"/>
          <w:lang w:eastAsia="en-GB"/>
        </w:rPr>
        <w:fldChar w:fldCharType="begin"/>
      </w:r>
      <w:r w:rsidR="009B6BE9" w:rsidRPr="005D3985">
        <w:rPr>
          <w:rFonts w:asciiTheme="minorHAnsi" w:eastAsiaTheme="minorHAnsi" w:hAnsiTheme="minorHAnsi" w:cstheme="minorBidi"/>
          <w:b/>
          <w:bCs/>
          <w:color w:val="auto"/>
          <w:sz w:val="20"/>
          <w:szCs w:val="20"/>
          <w:lang w:eastAsia="en-GB"/>
        </w:rPr>
        <w:instrText xml:space="preserve"> SEQ Tabella \* ARABIC \s 1 </w:instrText>
      </w:r>
      <w:r w:rsidR="009B6BE9" w:rsidRPr="005D3985">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1</w:t>
      </w:r>
      <w:r w:rsidR="009B6BE9" w:rsidRPr="005D3985">
        <w:rPr>
          <w:rFonts w:asciiTheme="minorHAnsi" w:eastAsiaTheme="minorHAnsi" w:hAnsiTheme="minorHAnsi" w:cstheme="minorBidi"/>
          <w:b/>
          <w:bCs/>
          <w:color w:val="auto"/>
          <w:sz w:val="20"/>
          <w:szCs w:val="20"/>
          <w:lang w:eastAsia="en-GB"/>
        </w:rPr>
        <w:fldChar w:fldCharType="end"/>
      </w:r>
      <w:r w:rsidRPr="005D3985">
        <w:rPr>
          <w:rFonts w:asciiTheme="minorHAnsi" w:eastAsiaTheme="minorHAnsi" w:hAnsiTheme="minorHAnsi" w:cstheme="minorBidi"/>
          <w:b/>
          <w:bCs/>
          <w:color w:val="auto"/>
          <w:sz w:val="20"/>
          <w:szCs w:val="20"/>
          <w:lang w:eastAsia="en-GB"/>
        </w:rPr>
        <w:t>– Ricavi da bilancio gestore relative al servizio di gestione dei rifiuti [euro]</w:t>
      </w:r>
    </w:p>
    <w:tbl>
      <w:tblPr>
        <w:tblStyle w:val="Grigliatabella"/>
        <w:tblW w:w="5000" w:type="pct"/>
        <w:tblLook w:val="04A0" w:firstRow="1" w:lastRow="0" w:firstColumn="1" w:lastColumn="0" w:noHBand="0" w:noVBand="1"/>
      </w:tblPr>
      <w:tblGrid>
        <w:gridCol w:w="3965"/>
        <w:gridCol w:w="2819"/>
        <w:gridCol w:w="2844"/>
      </w:tblGrid>
      <w:tr w:rsidR="00B430F4" w:rsidRPr="00DB4580" w14:paraId="73294F1F" w14:textId="77777777" w:rsidTr="00602DD7">
        <w:trPr>
          <w:trHeight w:val="264"/>
        </w:trPr>
        <w:tc>
          <w:tcPr>
            <w:tcW w:w="2059" w:type="pct"/>
            <w:shd w:val="clear" w:color="auto" w:fill="BFBFBF" w:themeFill="background1" w:themeFillShade="BF"/>
            <w:noWrap/>
            <w:hideMark/>
          </w:tcPr>
          <w:p w14:paraId="6E8624D1" w14:textId="77777777" w:rsidR="00B430F4" w:rsidRPr="00DB4580" w:rsidRDefault="00B430F4" w:rsidP="003768A7">
            <w:pPr>
              <w:keepNext/>
              <w:keepLines/>
              <w:spacing w:after="0"/>
              <w:jc w:val="center"/>
              <w:rPr>
                <w:rFonts w:asciiTheme="minorHAnsi" w:hAnsiTheme="minorHAnsi" w:cstheme="minorHAnsi"/>
                <w:sz w:val="18"/>
                <w:szCs w:val="18"/>
                <w:highlight w:val="yellow"/>
                <w:lang w:eastAsia="en-GB"/>
              </w:rPr>
            </w:pPr>
          </w:p>
        </w:tc>
        <w:tc>
          <w:tcPr>
            <w:tcW w:w="1464" w:type="pct"/>
            <w:shd w:val="clear" w:color="auto" w:fill="BFBFBF" w:themeFill="background1" w:themeFillShade="BF"/>
            <w:noWrap/>
            <w:vAlign w:val="center"/>
            <w:hideMark/>
          </w:tcPr>
          <w:p w14:paraId="2B3F507A" w14:textId="77777777" w:rsidR="00B430F4" w:rsidRPr="00F23BEA" w:rsidRDefault="00B430F4" w:rsidP="003768A7">
            <w:pPr>
              <w:keepNext/>
              <w:keepLines/>
              <w:spacing w:after="0"/>
              <w:jc w:val="center"/>
              <w:rPr>
                <w:rFonts w:asciiTheme="minorHAnsi" w:hAnsiTheme="minorHAnsi" w:cstheme="minorHAnsi"/>
                <w:b/>
                <w:bCs/>
                <w:sz w:val="18"/>
                <w:szCs w:val="18"/>
                <w:lang w:eastAsia="en-GB"/>
              </w:rPr>
            </w:pPr>
            <w:r w:rsidRPr="00F23BEA">
              <w:rPr>
                <w:rFonts w:asciiTheme="minorHAnsi" w:hAnsiTheme="minorHAnsi" w:cstheme="minorHAnsi"/>
                <w:b/>
                <w:bCs/>
                <w:sz w:val="18"/>
                <w:szCs w:val="18"/>
                <w:lang w:eastAsia="en-GB"/>
              </w:rPr>
              <w:t>2017 per calcolo conguagli</w:t>
            </w:r>
          </w:p>
        </w:tc>
        <w:tc>
          <w:tcPr>
            <w:tcW w:w="1477" w:type="pct"/>
            <w:shd w:val="clear" w:color="auto" w:fill="BFBFBF" w:themeFill="background1" w:themeFillShade="BF"/>
            <w:noWrap/>
            <w:vAlign w:val="center"/>
            <w:hideMark/>
          </w:tcPr>
          <w:p w14:paraId="36FF1730" w14:textId="6ACC7973" w:rsidR="00B430F4" w:rsidRPr="00A906A8" w:rsidRDefault="00A906A8" w:rsidP="003768A7">
            <w:pPr>
              <w:keepNext/>
              <w:keepLines/>
              <w:spacing w:after="0"/>
              <w:jc w:val="center"/>
              <w:rPr>
                <w:rFonts w:asciiTheme="minorHAnsi" w:hAnsiTheme="minorHAnsi" w:cstheme="minorHAnsi"/>
                <w:b/>
                <w:bCs/>
                <w:sz w:val="16"/>
                <w:szCs w:val="16"/>
                <w:lang w:eastAsia="en-GB"/>
              </w:rPr>
            </w:pPr>
            <w:r w:rsidRPr="00A906A8">
              <w:rPr>
                <w:rFonts w:asciiTheme="minorHAnsi" w:hAnsiTheme="minorHAnsi" w:cstheme="minorHAnsi"/>
                <w:b/>
                <w:bCs/>
                <w:sz w:val="18"/>
                <w:szCs w:val="18"/>
                <w:lang w:eastAsia="en-GB"/>
              </w:rPr>
              <w:t>2019</w:t>
            </w:r>
          </w:p>
        </w:tc>
      </w:tr>
      <w:tr w:rsidR="00B430F4" w:rsidRPr="00DB4580" w14:paraId="4FC9D488" w14:textId="77777777" w:rsidTr="00A906A8">
        <w:trPr>
          <w:trHeight w:val="283"/>
        </w:trPr>
        <w:tc>
          <w:tcPr>
            <w:tcW w:w="2059" w:type="pct"/>
            <w:vAlign w:val="center"/>
            <w:hideMark/>
          </w:tcPr>
          <w:p w14:paraId="12CD4B6E" w14:textId="77777777" w:rsidR="00B430F4" w:rsidRPr="00A906A8" w:rsidRDefault="00B430F4" w:rsidP="003768A7">
            <w:pPr>
              <w:keepNext/>
              <w:keepLines/>
              <w:spacing w:after="0"/>
              <w:jc w:val="left"/>
              <w:rPr>
                <w:rFonts w:asciiTheme="minorHAnsi" w:hAnsiTheme="minorHAnsi" w:cstheme="minorHAnsi"/>
                <w:b/>
                <w:bCs/>
                <w:sz w:val="18"/>
                <w:szCs w:val="18"/>
                <w:lang w:eastAsia="en-GB"/>
              </w:rPr>
            </w:pPr>
            <w:r w:rsidRPr="00A906A8">
              <w:rPr>
                <w:rFonts w:asciiTheme="minorHAnsi" w:hAnsiTheme="minorHAnsi" w:cstheme="minorHAnsi"/>
                <w:b/>
                <w:bCs/>
                <w:sz w:val="18"/>
                <w:szCs w:val="18"/>
                <w:lang w:eastAsia="en-GB"/>
              </w:rPr>
              <w:t>(A1) Ricavi delle vendite e delle prestazioni:</w:t>
            </w:r>
          </w:p>
        </w:tc>
        <w:tc>
          <w:tcPr>
            <w:tcW w:w="1464" w:type="pct"/>
            <w:noWrap/>
            <w:vAlign w:val="center"/>
            <w:hideMark/>
          </w:tcPr>
          <w:p w14:paraId="68D3757A" w14:textId="77777777" w:rsidR="00B430F4" w:rsidRPr="00F23BEA" w:rsidRDefault="00B430F4" w:rsidP="003768A7">
            <w:pPr>
              <w:keepNext/>
              <w:keepLines/>
              <w:spacing w:after="0"/>
              <w:jc w:val="center"/>
              <w:rPr>
                <w:rFonts w:asciiTheme="minorHAnsi" w:hAnsiTheme="minorHAnsi" w:cstheme="minorHAnsi"/>
                <w:b/>
                <w:bCs/>
                <w:sz w:val="18"/>
                <w:szCs w:val="18"/>
                <w:lang w:eastAsia="en-GB"/>
              </w:rPr>
            </w:pPr>
            <w:r w:rsidRPr="00F23BEA">
              <w:rPr>
                <w:rFonts w:asciiTheme="minorHAnsi" w:hAnsiTheme="minorHAnsi" w:cstheme="minorHAnsi"/>
                <w:b/>
                <w:bCs/>
                <w:sz w:val="18"/>
                <w:szCs w:val="18"/>
                <w:lang w:eastAsia="en-GB"/>
              </w:rPr>
              <w:t>7.133.135</w:t>
            </w:r>
          </w:p>
        </w:tc>
        <w:tc>
          <w:tcPr>
            <w:tcW w:w="1477" w:type="pct"/>
            <w:noWrap/>
            <w:vAlign w:val="center"/>
            <w:hideMark/>
          </w:tcPr>
          <w:p w14:paraId="134EC435" w14:textId="61CF74F9" w:rsidR="00B430F4" w:rsidRPr="00A906A8" w:rsidRDefault="005D3985" w:rsidP="003768A7">
            <w:pPr>
              <w:keepNext/>
              <w:keepLines/>
              <w:spacing w:after="0"/>
              <w:jc w:val="center"/>
              <w:rPr>
                <w:rFonts w:asciiTheme="minorHAnsi" w:hAnsiTheme="minorHAnsi" w:cstheme="minorHAnsi"/>
                <w:b/>
                <w:bCs/>
                <w:sz w:val="16"/>
                <w:szCs w:val="16"/>
                <w:lang w:eastAsia="en-GB"/>
              </w:rPr>
            </w:pPr>
            <w:r w:rsidRPr="00A906A8">
              <w:rPr>
                <w:rFonts w:asciiTheme="minorHAnsi" w:hAnsiTheme="minorHAnsi" w:cstheme="minorHAnsi"/>
                <w:b/>
                <w:bCs/>
                <w:sz w:val="16"/>
                <w:szCs w:val="16"/>
                <w:lang w:eastAsia="en-GB"/>
              </w:rPr>
              <w:t>7.853.748</w:t>
            </w:r>
          </w:p>
        </w:tc>
      </w:tr>
      <w:tr w:rsidR="00B430F4" w:rsidRPr="00DB4580" w14:paraId="04025FB5" w14:textId="77777777" w:rsidTr="00A906A8">
        <w:trPr>
          <w:trHeight w:val="283"/>
        </w:trPr>
        <w:tc>
          <w:tcPr>
            <w:tcW w:w="2059" w:type="pct"/>
            <w:vAlign w:val="center"/>
            <w:hideMark/>
          </w:tcPr>
          <w:p w14:paraId="0CEB56DA" w14:textId="77777777" w:rsidR="00B430F4" w:rsidRPr="00A906A8" w:rsidRDefault="00B430F4" w:rsidP="003768A7">
            <w:pPr>
              <w:keepNext/>
              <w:keepLines/>
              <w:spacing w:after="0"/>
              <w:jc w:val="left"/>
              <w:rPr>
                <w:rFonts w:asciiTheme="minorHAnsi" w:hAnsiTheme="minorHAnsi" w:cstheme="minorHAnsi"/>
                <w:b/>
                <w:bCs/>
                <w:sz w:val="18"/>
                <w:szCs w:val="18"/>
                <w:lang w:eastAsia="en-GB"/>
              </w:rPr>
            </w:pPr>
            <w:r w:rsidRPr="00A906A8">
              <w:rPr>
                <w:rFonts w:asciiTheme="minorHAnsi" w:hAnsiTheme="minorHAnsi" w:cstheme="minorHAnsi"/>
                <w:b/>
                <w:bCs/>
                <w:sz w:val="18"/>
                <w:szCs w:val="18"/>
                <w:lang w:eastAsia="en-GB"/>
              </w:rPr>
              <w:t>(A1) Ricavi AR</w:t>
            </w:r>
          </w:p>
        </w:tc>
        <w:tc>
          <w:tcPr>
            <w:tcW w:w="1464" w:type="pct"/>
            <w:noWrap/>
            <w:vAlign w:val="center"/>
            <w:hideMark/>
          </w:tcPr>
          <w:p w14:paraId="3B6F9CD2" w14:textId="77777777" w:rsidR="00B430F4" w:rsidRPr="00F23BEA" w:rsidRDefault="00B430F4" w:rsidP="003768A7">
            <w:pPr>
              <w:keepNext/>
              <w:keepLines/>
              <w:spacing w:after="0"/>
              <w:jc w:val="center"/>
              <w:rPr>
                <w:rFonts w:asciiTheme="minorHAnsi" w:hAnsiTheme="minorHAnsi" w:cstheme="minorHAnsi"/>
                <w:b/>
                <w:bCs/>
                <w:sz w:val="18"/>
                <w:szCs w:val="18"/>
                <w:lang w:eastAsia="en-GB"/>
              </w:rPr>
            </w:pPr>
            <w:r w:rsidRPr="00F23BEA">
              <w:rPr>
                <w:rFonts w:asciiTheme="minorHAnsi" w:hAnsiTheme="minorHAnsi" w:cstheme="minorHAnsi"/>
                <w:b/>
                <w:bCs/>
                <w:sz w:val="18"/>
                <w:szCs w:val="18"/>
                <w:lang w:eastAsia="en-GB"/>
              </w:rPr>
              <w:t>678.722</w:t>
            </w:r>
          </w:p>
        </w:tc>
        <w:tc>
          <w:tcPr>
            <w:tcW w:w="1477" w:type="pct"/>
            <w:noWrap/>
            <w:vAlign w:val="center"/>
            <w:hideMark/>
          </w:tcPr>
          <w:p w14:paraId="43E003E6" w14:textId="19F419E6" w:rsidR="00B430F4" w:rsidRPr="00DB4580" w:rsidRDefault="005D3985" w:rsidP="003768A7">
            <w:pPr>
              <w:keepNext/>
              <w:keepLines/>
              <w:spacing w:after="0"/>
              <w:jc w:val="center"/>
              <w:rPr>
                <w:rFonts w:asciiTheme="minorHAnsi" w:hAnsiTheme="minorHAnsi" w:cstheme="minorHAnsi"/>
                <w:b/>
                <w:bCs/>
                <w:sz w:val="18"/>
                <w:szCs w:val="18"/>
                <w:highlight w:val="yellow"/>
                <w:lang w:eastAsia="en-GB"/>
              </w:rPr>
            </w:pPr>
            <w:r w:rsidRPr="005D3985">
              <w:rPr>
                <w:rFonts w:asciiTheme="minorHAnsi" w:hAnsiTheme="minorHAnsi" w:cstheme="minorHAnsi"/>
                <w:b/>
                <w:bCs/>
                <w:sz w:val="18"/>
                <w:szCs w:val="18"/>
                <w:lang w:eastAsia="en-GB"/>
              </w:rPr>
              <w:t>470.362</w:t>
            </w:r>
          </w:p>
        </w:tc>
      </w:tr>
      <w:tr w:rsidR="00B430F4" w:rsidRPr="00DB4580" w14:paraId="148A955B" w14:textId="77777777" w:rsidTr="00A906A8">
        <w:trPr>
          <w:trHeight w:val="283"/>
        </w:trPr>
        <w:tc>
          <w:tcPr>
            <w:tcW w:w="2059" w:type="pct"/>
            <w:vAlign w:val="center"/>
            <w:hideMark/>
          </w:tcPr>
          <w:p w14:paraId="6A1E4B5D" w14:textId="58F4DFEC" w:rsidR="00B430F4" w:rsidRPr="00A906A8" w:rsidRDefault="00B430F4" w:rsidP="003768A7">
            <w:pPr>
              <w:keepNext/>
              <w:keepLines/>
              <w:spacing w:after="0"/>
              <w:jc w:val="left"/>
              <w:rPr>
                <w:rFonts w:asciiTheme="minorHAnsi" w:hAnsiTheme="minorHAnsi" w:cstheme="minorHAnsi"/>
                <w:b/>
                <w:bCs/>
                <w:sz w:val="18"/>
                <w:szCs w:val="18"/>
                <w:lang w:eastAsia="en-GB"/>
              </w:rPr>
            </w:pPr>
            <w:r w:rsidRPr="00A906A8">
              <w:rPr>
                <w:rFonts w:asciiTheme="minorHAnsi" w:hAnsiTheme="minorHAnsi" w:cstheme="minorHAnsi"/>
                <w:b/>
                <w:bCs/>
                <w:sz w:val="18"/>
                <w:szCs w:val="18"/>
                <w:lang w:eastAsia="en-GB"/>
              </w:rPr>
              <w:t>(A1) Ricavi da CONAI</w:t>
            </w:r>
            <w:r w:rsidR="00602DD7" w:rsidRPr="00A906A8">
              <w:rPr>
                <w:rFonts w:asciiTheme="minorHAnsi" w:hAnsiTheme="minorHAnsi" w:cstheme="minorHAnsi"/>
                <w:b/>
                <w:bCs/>
                <w:sz w:val="18"/>
                <w:szCs w:val="18"/>
                <w:lang w:eastAsia="en-GB"/>
              </w:rPr>
              <w:t>*</w:t>
            </w:r>
          </w:p>
        </w:tc>
        <w:tc>
          <w:tcPr>
            <w:tcW w:w="1464" w:type="pct"/>
            <w:noWrap/>
            <w:vAlign w:val="center"/>
            <w:hideMark/>
          </w:tcPr>
          <w:p w14:paraId="273E19DC" w14:textId="21230EA0" w:rsidR="00B430F4" w:rsidRPr="00F23BEA" w:rsidRDefault="00B430F4" w:rsidP="003768A7">
            <w:pPr>
              <w:keepNext/>
              <w:keepLines/>
              <w:spacing w:after="0"/>
              <w:jc w:val="center"/>
              <w:rPr>
                <w:rFonts w:asciiTheme="minorHAnsi" w:hAnsiTheme="minorHAnsi" w:cstheme="minorHAnsi"/>
                <w:b/>
                <w:bCs/>
                <w:sz w:val="18"/>
                <w:szCs w:val="18"/>
                <w:lang w:eastAsia="en-GB"/>
              </w:rPr>
            </w:pPr>
            <w:r w:rsidRPr="00F23BEA">
              <w:rPr>
                <w:rFonts w:asciiTheme="minorHAnsi" w:hAnsiTheme="minorHAnsi" w:cstheme="minorHAnsi"/>
                <w:b/>
                <w:bCs/>
                <w:sz w:val="18"/>
                <w:szCs w:val="18"/>
                <w:lang w:eastAsia="en-GB"/>
              </w:rPr>
              <w:t>1.047.219</w:t>
            </w:r>
          </w:p>
        </w:tc>
        <w:tc>
          <w:tcPr>
            <w:tcW w:w="1477" w:type="pct"/>
            <w:noWrap/>
            <w:vAlign w:val="center"/>
            <w:hideMark/>
          </w:tcPr>
          <w:p w14:paraId="1472D60E" w14:textId="4CFF60FC" w:rsidR="00B430F4" w:rsidRPr="00DB4580" w:rsidRDefault="00602DD7" w:rsidP="003768A7">
            <w:pPr>
              <w:keepNext/>
              <w:keepLines/>
              <w:spacing w:after="0"/>
              <w:jc w:val="center"/>
              <w:rPr>
                <w:rFonts w:asciiTheme="minorHAnsi" w:hAnsiTheme="minorHAnsi" w:cstheme="minorHAnsi"/>
                <w:b/>
                <w:bCs/>
                <w:sz w:val="18"/>
                <w:szCs w:val="18"/>
                <w:highlight w:val="yellow"/>
                <w:lang w:eastAsia="en-GB"/>
              </w:rPr>
            </w:pPr>
            <w:r w:rsidRPr="00602DD7">
              <w:rPr>
                <w:rFonts w:asciiTheme="minorHAnsi" w:hAnsiTheme="minorHAnsi" w:cstheme="minorHAnsi"/>
                <w:b/>
                <w:bCs/>
                <w:sz w:val="18"/>
                <w:szCs w:val="18"/>
                <w:lang w:eastAsia="en-GB"/>
              </w:rPr>
              <w:t>1.160.664</w:t>
            </w:r>
          </w:p>
        </w:tc>
      </w:tr>
      <w:tr w:rsidR="00B430F4" w:rsidRPr="00DB4580" w14:paraId="77A88365" w14:textId="77777777" w:rsidTr="00A906A8">
        <w:trPr>
          <w:trHeight w:val="283"/>
        </w:trPr>
        <w:tc>
          <w:tcPr>
            <w:tcW w:w="2059" w:type="pct"/>
            <w:vAlign w:val="center"/>
            <w:hideMark/>
          </w:tcPr>
          <w:p w14:paraId="2390755D" w14:textId="11B8ABD2" w:rsidR="00B430F4" w:rsidRPr="00372D1D" w:rsidRDefault="00B430F4" w:rsidP="003768A7">
            <w:pPr>
              <w:keepNext/>
              <w:keepLines/>
              <w:spacing w:after="0"/>
              <w:jc w:val="left"/>
              <w:rPr>
                <w:rFonts w:asciiTheme="minorHAnsi" w:hAnsiTheme="minorHAnsi" w:cstheme="minorHAnsi"/>
                <w:b/>
                <w:bCs/>
                <w:sz w:val="18"/>
                <w:szCs w:val="18"/>
                <w:lang w:eastAsia="en-GB"/>
              </w:rPr>
            </w:pPr>
            <w:r w:rsidRPr="00372D1D">
              <w:rPr>
                <w:rFonts w:asciiTheme="minorHAnsi" w:hAnsiTheme="minorHAnsi" w:cstheme="minorHAnsi"/>
                <w:b/>
                <w:bCs/>
                <w:sz w:val="18"/>
                <w:szCs w:val="18"/>
                <w:lang w:eastAsia="en-GB"/>
              </w:rPr>
              <w:t>TOTALE</w:t>
            </w:r>
            <w:r w:rsidR="005D3985" w:rsidRPr="00372D1D">
              <w:rPr>
                <w:rFonts w:asciiTheme="minorHAnsi" w:hAnsiTheme="minorHAnsi" w:cstheme="minorHAnsi"/>
                <w:b/>
                <w:bCs/>
                <w:sz w:val="18"/>
                <w:szCs w:val="18"/>
                <w:lang w:eastAsia="en-GB"/>
              </w:rPr>
              <w:t xml:space="preserve"> RICAVI </w:t>
            </w:r>
            <w:r w:rsidR="00602DD7" w:rsidRPr="00372D1D">
              <w:rPr>
                <w:rFonts w:asciiTheme="minorHAnsi" w:hAnsiTheme="minorHAnsi" w:cstheme="minorHAnsi"/>
                <w:b/>
                <w:bCs/>
                <w:sz w:val="18"/>
                <w:szCs w:val="18"/>
                <w:lang w:eastAsia="en-GB"/>
              </w:rPr>
              <w:t>(</w:t>
            </w:r>
            <w:r w:rsidR="005D3985" w:rsidRPr="00372D1D">
              <w:rPr>
                <w:rFonts w:asciiTheme="minorHAnsi" w:hAnsiTheme="minorHAnsi" w:cstheme="minorHAnsi"/>
                <w:b/>
                <w:bCs/>
                <w:sz w:val="18"/>
                <w:szCs w:val="18"/>
                <w:lang w:eastAsia="en-GB"/>
              </w:rPr>
              <w:t>A1</w:t>
            </w:r>
            <w:r w:rsidR="00602DD7" w:rsidRPr="00372D1D">
              <w:rPr>
                <w:rFonts w:asciiTheme="minorHAnsi" w:hAnsiTheme="minorHAnsi" w:cstheme="minorHAnsi"/>
                <w:b/>
                <w:bCs/>
                <w:sz w:val="18"/>
                <w:szCs w:val="18"/>
                <w:lang w:eastAsia="en-GB"/>
              </w:rPr>
              <w:t xml:space="preserve">) </w:t>
            </w:r>
            <w:r w:rsidR="00A906A8" w:rsidRPr="00372D1D">
              <w:rPr>
                <w:rFonts w:asciiTheme="minorHAnsi" w:hAnsiTheme="minorHAnsi" w:cstheme="minorHAnsi"/>
                <w:b/>
                <w:bCs/>
                <w:sz w:val="18"/>
                <w:szCs w:val="18"/>
                <w:lang w:eastAsia="en-GB"/>
              </w:rPr>
              <w:t>base calcolo MTR</w:t>
            </w:r>
          </w:p>
        </w:tc>
        <w:tc>
          <w:tcPr>
            <w:tcW w:w="1464" w:type="pct"/>
            <w:noWrap/>
            <w:vAlign w:val="center"/>
            <w:hideMark/>
          </w:tcPr>
          <w:p w14:paraId="77F33830" w14:textId="77777777" w:rsidR="00B430F4" w:rsidRPr="00372D1D" w:rsidRDefault="00B430F4" w:rsidP="003768A7">
            <w:pPr>
              <w:keepNext/>
              <w:keepLines/>
              <w:spacing w:after="0"/>
              <w:jc w:val="center"/>
              <w:rPr>
                <w:rFonts w:asciiTheme="minorHAnsi" w:hAnsiTheme="minorHAnsi" w:cstheme="minorHAnsi"/>
                <w:b/>
                <w:bCs/>
                <w:sz w:val="18"/>
                <w:szCs w:val="18"/>
                <w:lang w:eastAsia="en-GB"/>
              </w:rPr>
            </w:pPr>
            <w:r w:rsidRPr="00372D1D">
              <w:rPr>
                <w:rFonts w:asciiTheme="minorHAnsi" w:hAnsiTheme="minorHAnsi" w:cstheme="minorHAnsi"/>
                <w:b/>
                <w:bCs/>
                <w:sz w:val="18"/>
                <w:szCs w:val="18"/>
                <w:lang w:eastAsia="en-GB"/>
              </w:rPr>
              <w:t>8.859.076</w:t>
            </w:r>
          </w:p>
        </w:tc>
        <w:tc>
          <w:tcPr>
            <w:tcW w:w="1477" w:type="pct"/>
            <w:noWrap/>
            <w:vAlign w:val="center"/>
            <w:hideMark/>
          </w:tcPr>
          <w:p w14:paraId="48BF8D9C" w14:textId="276CF3B5" w:rsidR="00B430F4" w:rsidRPr="00DB4580" w:rsidRDefault="005D3985" w:rsidP="003768A7">
            <w:pPr>
              <w:keepNext/>
              <w:keepLines/>
              <w:spacing w:after="0"/>
              <w:jc w:val="center"/>
              <w:rPr>
                <w:rFonts w:asciiTheme="minorHAnsi" w:hAnsiTheme="minorHAnsi" w:cstheme="minorHAnsi"/>
                <w:b/>
                <w:bCs/>
                <w:sz w:val="18"/>
                <w:szCs w:val="18"/>
                <w:highlight w:val="yellow"/>
                <w:lang w:eastAsia="en-GB"/>
              </w:rPr>
            </w:pPr>
            <w:r w:rsidRPr="005D3985">
              <w:rPr>
                <w:rFonts w:asciiTheme="minorHAnsi" w:hAnsiTheme="minorHAnsi" w:cstheme="minorHAnsi"/>
                <w:b/>
                <w:bCs/>
                <w:sz w:val="18"/>
                <w:szCs w:val="18"/>
                <w:lang w:eastAsia="en-GB"/>
              </w:rPr>
              <w:t>9.014.412</w:t>
            </w:r>
          </w:p>
        </w:tc>
      </w:tr>
      <w:tr w:rsidR="005D3985" w:rsidRPr="00DB4580" w14:paraId="570AA54D" w14:textId="77777777" w:rsidTr="00A906A8">
        <w:trPr>
          <w:trHeight w:val="283"/>
        </w:trPr>
        <w:tc>
          <w:tcPr>
            <w:tcW w:w="2059" w:type="pct"/>
            <w:vAlign w:val="center"/>
          </w:tcPr>
          <w:p w14:paraId="44212DFE" w14:textId="42FFA4B1" w:rsidR="005D3985" w:rsidRPr="00372D1D" w:rsidRDefault="005D3985" w:rsidP="003768A7">
            <w:pPr>
              <w:keepNext/>
              <w:keepLines/>
              <w:spacing w:after="0"/>
              <w:jc w:val="left"/>
              <w:rPr>
                <w:rFonts w:asciiTheme="minorHAnsi" w:hAnsiTheme="minorHAnsi" w:cstheme="minorHAnsi"/>
                <w:sz w:val="18"/>
                <w:szCs w:val="18"/>
                <w:lang w:eastAsia="en-GB"/>
              </w:rPr>
            </w:pPr>
            <w:r w:rsidRPr="00372D1D">
              <w:rPr>
                <w:rFonts w:asciiTheme="minorHAnsi" w:hAnsiTheme="minorHAnsi" w:cstheme="minorHAnsi"/>
                <w:sz w:val="18"/>
                <w:szCs w:val="18"/>
                <w:lang w:eastAsia="en-GB"/>
              </w:rPr>
              <w:t xml:space="preserve">Attività Esterne </w:t>
            </w:r>
          </w:p>
        </w:tc>
        <w:tc>
          <w:tcPr>
            <w:tcW w:w="1464" w:type="pct"/>
            <w:noWrap/>
            <w:vAlign w:val="center"/>
          </w:tcPr>
          <w:p w14:paraId="47EE4775" w14:textId="1549172F" w:rsidR="005D3985" w:rsidRPr="00372D1D" w:rsidRDefault="005D3985" w:rsidP="003768A7">
            <w:pPr>
              <w:keepNext/>
              <w:keepLines/>
              <w:spacing w:after="0"/>
              <w:jc w:val="center"/>
              <w:rPr>
                <w:rFonts w:asciiTheme="minorHAnsi" w:hAnsiTheme="minorHAnsi" w:cstheme="minorHAnsi"/>
                <w:sz w:val="18"/>
                <w:szCs w:val="18"/>
                <w:lang w:eastAsia="en-GB"/>
              </w:rPr>
            </w:pPr>
          </w:p>
        </w:tc>
        <w:tc>
          <w:tcPr>
            <w:tcW w:w="1477" w:type="pct"/>
            <w:noWrap/>
            <w:vAlign w:val="center"/>
          </w:tcPr>
          <w:p w14:paraId="1B3839B5" w14:textId="10255C21" w:rsidR="005D3985" w:rsidRPr="005D3985" w:rsidRDefault="005D3985" w:rsidP="003768A7">
            <w:pPr>
              <w:keepNext/>
              <w:keepLines/>
              <w:spacing w:after="0"/>
              <w:jc w:val="center"/>
              <w:rPr>
                <w:rFonts w:asciiTheme="minorHAnsi" w:hAnsiTheme="minorHAnsi" w:cstheme="minorHAnsi"/>
                <w:sz w:val="18"/>
                <w:szCs w:val="18"/>
                <w:lang w:eastAsia="en-GB"/>
              </w:rPr>
            </w:pPr>
            <w:r w:rsidRPr="005D3985">
              <w:rPr>
                <w:rFonts w:asciiTheme="minorHAnsi" w:hAnsiTheme="minorHAnsi" w:cstheme="minorHAnsi"/>
                <w:sz w:val="18"/>
                <w:szCs w:val="18"/>
                <w:lang w:eastAsia="en-GB"/>
              </w:rPr>
              <w:t>96.314</w:t>
            </w:r>
          </w:p>
        </w:tc>
      </w:tr>
      <w:tr w:rsidR="005D3985" w:rsidRPr="00DB4580" w14:paraId="6DFE5F05" w14:textId="77777777" w:rsidTr="00A906A8">
        <w:trPr>
          <w:trHeight w:val="283"/>
        </w:trPr>
        <w:tc>
          <w:tcPr>
            <w:tcW w:w="2059" w:type="pct"/>
            <w:vAlign w:val="center"/>
          </w:tcPr>
          <w:p w14:paraId="29BD84F7" w14:textId="06551E15" w:rsidR="005D3985" w:rsidRPr="00372D1D" w:rsidRDefault="005D3985" w:rsidP="003768A7">
            <w:pPr>
              <w:keepNext/>
              <w:keepLines/>
              <w:spacing w:after="0"/>
              <w:jc w:val="left"/>
              <w:rPr>
                <w:rFonts w:asciiTheme="minorHAnsi" w:hAnsiTheme="minorHAnsi" w:cstheme="minorHAnsi"/>
                <w:sz w:val="18"/>
                <w:szCs w:val="18"/>
                <w:lang w:eastAsia="en-GB"/>
              </w:rPr>
            </w:pPr>
            <w:r w:rsidRPr="00372D1D">
              <w:rPr>
                <w:rFonts w:asciiTheme="minorHAnsi" w:hAnsiTheme="minorHAnsi" w:cstheme="minorHAnsi"/>
                <w:sz w:val="18"/>
                <w:szCs w:val="18"/>
                <w:lang w:eastAsia="en-GB"/>
              </w:rPr>
              <w:t>Ricavi in detrazione ai Costi (partite di giro)</w:t>
            </w:r>
          </w:p>
        </w:tc>
        <w:tc>
          <w:tcPr>
            <w:tcW w:w="1464" w:type="pct"/>
            <w:noWrap/>
            <w:vAlign w:val="center"/>
          </w:tcPr>
          <w:p w14:paraId="66A2CFD8" w14:textId="335465D4" w:rsidR="00372D1D" w:rsidRPr="00372D1D" w:rsidRDefault="00CF2388" w:rsidP="00372D1D">
            <w:pPr>
              <w:keepNext/>
              <w:keepLines/>
              <w:spacing w:after="0"/>
              <w:jc w:val="center"/>
              <w:rPr>
                <w:rFonts w:asciiTheme="minorHAnsi" w:hAnsiTheme="minorHAnsi" w:cstheme="minorHAnsi"/>
                <w:sz w:val="18"/>
                <w:szCs w:val="18"/>
                <w:lang w:eastAsia="en-GB"/>
              </w:rPr>
            </w:pPr>
            <w:r w:rsidRPr="00372D1D">
              <w:rPr>
                <w:rFonts w:asciiTheme="minorHAnsi" w:hAnsiTheme="minorHAnsi" w:cstheme="minorHAnsi"/>
                <w:sz w:val="18"/>
                <w:szCs w:val="18"/>
                <w:lang w:eastAsia="en-GB"/>
              </w:rPr>
              <w:t>63.09</w:t>
            </w:r>
            <w:r w:rsidR="00372D1D" w:rsidRPr="00372D1D">
              <w:rPr>
                <w:rFonts w:asciiTheme="minorHAnsi" w:hAnsiTheme="minorHAnsi" w:cstheme="minorHAnsi"/>
                <w:sz w:val="18"/>
                <w:szCs w:val="18"/>
                <w:lang w:eastAsia="en-GB"/>
              </w:rPr>
              <w:t>2</w:t>
            </w:r>
          </w:p>
        </w:tc>
        <w:tc>
          <w:tcPr>
            <w:tcW w:w="1477" w:type="pct"/>
            <w:noWrap/>
            <w:vAlign w:val="center"/>
          </w:tcPr>
          <w:p w14:paraId="0F0C82B0" w14:textId="6F348690" w:rsidR="005D3985" w:rsidRPr="005D3985" w:rsidRDefault="005D3985" w:rsidP="003768A7">
            <w:pPr>
              <w:keepNext/>
              <w:keepLines/>
              <w:spacing w:after="0"/>
              <w:jc w:val="center"/>
              <w:rPr>
                <w:rFonts w:asciiTheme="minorHAnsi" w:hAnsiTheme="minorHAnsi" w:cstheme="minorHAnsi"/>
                <w:sz w:val="18"/>
                <w:szCs w:val="18"/>
                <w:lang w:eastAsia="en-GB"/>
              </w:rPr>
            </w:pPr>
            <w:r w:rsidRPr="005D3985">
              <w:rPr>
                <w:rFonts w:asciiTheme="minorHAnsi" w:hAnsiTheme="minorHAnsi" w:cstheme="minorHAnsi"/>
                <w:sz w:val="18"/>
                <w:szCs w:val="18"/>
                <w:lang w:eastAsia="en-GB"/>
              </w:rPr>
              <w:t>132.411</w:t>
            </w:r>
          </w:p>
        </w:tc>
      </w:tr>
      <w:tr w:rsidR="00602DD7" w:rsidRPr="00DB4580" w14:paraId="791DF1B1" w14:textId="77777777" w:rsidTr="00A906A8">
        <w:trPr>
          <w:trHeight w:val="283"/>
        </w:trPr>
        <w:tc>
          <w:tcPr>
            <w:tcW w:w="2059" w:type="pct"/>
            <w:vAlign w:val="center"/>
          </w:tcPr>
          <w:p w14:paraId="76D2C3D2" w14:textId="2B4037E0" w:rsidR="00602DD7" w:rsidRPr="00372D1D" w:rsidRDefault="00602DD7" w:rsidP="003768A7">
            <w:pPr>
              <w:keepNext/>
              <w:keepLines/>
              <w:spacing w:after="0"/>
              <w:jc w:val="left"/>
              <w:rPr>
                <w:rFonts w:asciiTheme="minorHAnsi" w:hAnsiTheme="minorHAnsi" w:cstheme="minorHAnsi"/>
                <w:sz w:val="18"/>
                <w:szCs w:val="18"/>
                <w:lang w:eastAsia="en-GB"/>
              </w:rPr>
            </w:pPr>
            <w:r w:rsidRPr="00372D1D">
              <w:rPr>
                <w:rFonts w:asciiTheme="minorHAnsi" w:hAnsiTheme="minorHAnsi" w:cstheme="minorHAnsi"/>
                <w:sz w:val="18"/>
                <w:szCs w:val="18"/>
                <w:lang w:eastAsia="en-GB"/>
              </w:rPr>
              <w:t>Ricavi CONAI partita di giro sottratta ai ricavi AR</w:t>
            </w:r>
          </w:p>
        </w:tc>
        <w:tc>
          <w:tcPr>
            <w:tcW w:w="1464" w:type="pct"/>
            <w:noWrap/>
            <w:vAlign w:val="center"/>
          </w:tcPr>
          <w:p w14:paraId="0EAF38DE" w14:textId="120B9215" w:rsidR="00602DD7" w:rsidRPr="00372D1D" w:rsidRDefault="00CF2388" w:rsidP="003768A7">
            <w:pPr>
              <w:keepNext/>
              <w:keepLines/>
              <w:spacing w:after="0"/>
              <w:jc w:val="center"/>
              <w:rPr>
                <w:rFonts w:asciiTheme="minorHAnsi" w:hAnsiTheme="minorHAnsi" w:cstheme="minorHAnsi"/>
                <w:sz w:val="18"/>
                <w:szCs w:val="18"/>
                <w:lang w:eastAsia="en-GB"/>
              </w:rPr>
            </w:pPr>
            <w:r w:rsidRPr="00372D1D">
              <w:rPr>
                <w:rFonts w:asciiTheme="minorHAnsi" w:hAnsiTheme="minorHAnsi" w:cstheme="minorHAnsi"/>
                <w:sz w:val="18"/>
                <w:szCs w:val="18"/>
                <w:lang w:eastAsia="en-GB"/>
              </w:rPr>
              <w:t>197.596</w:t>
            </w:r>
          </w:p>
        </w:tc>
        <w:tc>
          <w:tcPr>
            <w:tcW w:w="1477" w:type="pct"/>
            <w:noWrap/>
            <w:vAlign w:val="center"/>
          </w:tcPr>
          <w:p w14:paraId="73254D93" w14:textId="718124EF" w:rsidR="00602DD7" w:rsidRPr="005D3985" w:rsidRDefault="00602DD7" w:rsidP="003768A7">
            <w:pPr>
              <w:keepNext/>
              <w:keepLines/>
              <w:spacing w:after="0"/>
              <w:jc w:val="center"/>
              <w:rPr>
                <w:rFonts w:asciiTheme="minorHAnsi" w:hAnsiTheme="minorHAnsi" w:cstheme="minorHAnsi"/>
                <w:sz w:val="18"/>
                <w:szCs w:val="18"/>
                <w:lang w:eastAsia="en-GB"/>
              </w:rPr>
            </w:pPr>
            <w:r w:rsidRPr="00602DD7">
              <w:rPr>
                <w:rFonts w:asciiTheme="minorHAnsi" w:hAnsiTheme="minorHAnsi" w:cstheme="minorHAnsi"/>
                <w:sz w:val="18"/>
                <w:szCs w:val="18"/>
                <w:lang w:eastAsia="en-GB"/>
              </w:rPr>
              <w:t>226.258</w:t>
            </w:r>
          </w:p>
        </w:tc>
      </w:tr>
      <w:tr w:rsidR="00602DD7" w:rsidRPr="00DB4580" w14:paraId="462902BB" w14:textId="77777777" w:rsidTr="00A906A8">
        <w:trPr>
          <w:trHeight w:val="283"/>
        </w:trPr>
        <w:tc>
          <w:tcPr>
            <w:tcW w:w="2059" w:type="pct"/>
            <w:vAlign w:val="center"/>
          </w:tcPr>
          <w:p w14:paraId="4B3DAE2A" w14:textId="7106B9DE" w:rsidR="00602DD7" w:rsidRPr="00372D1D" w:rsidRDefault="00602DD7" w:rsidP="00602DD7">
            <w:pPr>
              <w:keepNext/>
              <w:keepLines/>
              <w:spacing w:after="0"/>
              <w:jc w:val="left"/>
              <w:rPr>
                <w:rFonts w:asciiTheme="minorHAnsi" w:hAnsiTheme="minorHAnsi" w:cstheme="minorHAnsi"/>
                <w:b/>
                <w:bCs/>
                <w:sz w:val="18"/>
                <w:szCs w:val="18"/>
                <w:lang w:eastAsia="en-GB"/>
              </w:rPr>
            </w:pPr>
            <w:r w:rsidRPr="00372D1D">
              <w:rPr>
                <w:rFonts w:asciiTheme="minorHAnsi" w:hAnsiTheme="minorHAnsi" w:cstheme="minorHAnsi"/>
                <w:b/>
                <w:bCs/>
                <w:sz w:val="18"/>
                <w:szCs w:val="18"/>
                <w:lang w:eastAsia="en-GB"/>
              </w:rPr>
              <w:t>TOTALE RICAVI DA BILANCIO (A1)</w:t>
            </w:r>
          </w:p>
        </w:tc>
        <w:tc>
          <w:tcPr>
            <w:tcW w:w="1464" w:type="pct"/>
            <w:noWrap/>
            <w:vAlign w:val="center"/>
          </w:tcPr>
          <w:p w14:paraId="184F4D3D" w14:textId="4395FA4C" w:rsidR="00602DD7" w:rsidRPr="00372D1D" w:rsidRDefault="00372D1D" w:rsidP="00602DD7">
            <w:pPr>
              <w:keepNext/>
              <w:keepLines/>
              <w:spacing w:after="0"/>
              <w:jc w:val="center"/>
              <w:rPr>
                <w:rFonts w:asciiTheme="minorHAnsi" w:hAnsiTheme="minorHAnsi" w:cstheme="minorHAnsi"/>
                <w:b/>
                <w:bCs/>
                <w:sz w:val="18"/>
                <w:szCs w:val="18"/>
                <w:lang w:eastAsia="en-GB"/>
              </w:rPr>
            </w:pPr>
            <w:r w:rsidRPr="00372D1D">
              <w:rPr>
                <w:rFonts w:asciiTheme="minorHAnsi" w:hAnsiTheme="minorHAnsi" w:cstheme="minorHAnsi"/>
                <w:b/>
                <w:bCs/>
                <w:sz w:val="18"/>
                <w:szCs w:val="18"/>
                <w:lang w:eastAsia="en-GB"/>
              </w:rPr>
              <w:t>9.119.764</w:t>
            </w:r>
          </w:p>
        </w:tc>
        <w:tc>
          <w:tcPr>
            <w:tcW w:w="1477" w:type="pct"/>
            <w:noWrap/>
            <w:vAlign w:val="center"/>
          </w:tcPr>
          <w:p w14:paraId="3552D7AE" w14:textId="4580AA52" w:rsidR="00602DD7" w:rsidRPr="005D3985" w:rsidRDefault="00602DD7" w:rsidP="00602DD7">
            <w:pPr>
              <w:keepNext/>
              <w:keepLines/>
              <w:spacing w:after="0"/>
              <w:jc w:val="center"/>
              <w:rPr>
                <w:rFonts w:asciiTheme="minorHAnsi" w:hAnsiTheme="minorHAnsi" w:cstheme="minorHAnsi"/>
                <w:b/>
                <w:bCs/>
                <w:sz w:val="18"/>
                <w:szCs w:val="18"/>
                <w:lang w:eastAsia="en-GB"/>
              </w:rPr>
            </w:pPr>
            <w:r w:rsidRPr="00602DD7">
              <w:rPr>
                <w:rFonts w:asciiTheme="minorHAnsi" w:hAnsiTheme="minorHAnsi" w:cstheme="minorHAnsi"/>
                <w:b/>
                <w:bCs/>
                <w:sz w:val="18"/>
                <w:szCs w:val="18"/>
                <w:lang w:eastAsia="en-GB"/>
              </w:rPr>
              <w:t>9.939.757</w:t>
            </w:r>
          </w:p>
        </w:tc>
      </w:tr>
    </w:tbl>
    <w:p w14:paraId="16C59ED9" w14:textId="16FCB418" w:rsidR="00B430F4" w:rsidRPr="00017C3F" w:rsidRDefault="00B430F4" w:rsidP="008E7DCF">
      <w:pPr>
        <w:keepNext/>
        <w:keepLines/>
        <w:rPr>
          <w:i/>
          <w:iCs/>
          <w:sz w:val="18"/>
          <w:szCs w:val="18"/>
          <w:lang w:eastAsia="en-GB"/>
        </w:rPr>
      </w:pPr>
      <w:r w:rsidRPr="005D3985">
        <w:rPr>
          <w:i/>
          <w:iCs/>
          <w:sz w:val="18"/>
          <w:szCs w:val="18"/>
          <w:lang w:eastAsia="en-GB"/>
        </w:rPr>
        <w:t xml:space="preserve">*I ricavi da Conai sono stati nettizzati della partita di giro con il Consorzio (197.596 euro nel 2017 e </w:t>
      </w:r>
      <w:r w:rsidR="005D3985" w:rsidRPr="005D3985">
        <w:rPr>
          <w:i/>
          <w:iCs/>
          <w:sz w:val="18"/>
          <w:szCs w:val="18"/>
          <w:lang w:eastAsia="en-GB"/>
        </w:rPr>
        <w:t>226.258</w:t>
      </w:r>
      <w:r w:rsidRPr="005D3985">
        <w:rPr>
          <w:i/>
          <w:iCs/>
          <w:sz w:val="18"/>
          <w:szCs w:val="18"/>
          <w:lang w:eastAsia="en-GB"/>
        </w:rPr>
        <w:t>euro nel 201</w:t>
      </w:r>
      <w:r w:rsidR="005D3985" w:rsidRPr="005D3985">
        <w:rPr>
          <w:i/>
          <w:iCs/>
          <w:sz w:val="18"/>
          <w:szCs w:val="18"/>
          <w:lang w:eastAsia="en-GB"/>
        </w:rPr>
        <w:t>9</w:t>
      </w:r>
      <w:r w:rsidRPr="005D3985">
        <w:rPr>
          <w:i/>
          <w:iCs/>
          <w:sz w:val="18"/>
          <w:szCs w:val="18"/>
          <w:lang w:eastAsia="en-GB"/>
        </w:rPr>
        <w:t>)</w:t>
      </w:r>
    </w:p>
    <w:p w14:paraId="366BA6B3" w14:textId="00AE3E37" w:rsidR="00B430F4" w:rsidRPr="009E13FB" w:rsidRDefault="0067325D" w:rsidP="009D0CD6">
      <w:pPr>
        <w:rPr>
          <w:lang w:eastAsia="en-GB"/>
        </w:rPr>
      </w:pPr>
      <w:r w:rsidRPr="009E13FB">
        <w:rPr>
          <w:lang w:eastAsia="en-GB"/>
        </w:rPr>
        <w:t xml:space="preserve">In </w:t>
      </w:r>
      <w:r w:rsidRPr="009E13FB">
        <w:rPr>
          <w:lang w:eastAsia="en-GB"/>
        </w:rPr>
        <w:fldChar w:fldCharType="begin"/>
      </w:r>
      <w:r w:rsidRPr="009E13FB">
        <w:rPr>
          <w:lang w:eastAsia="en-GB"/>
        </w:rPr>
        <w:instrText xml:space="preserve"> REF _Ref46147509 </w:instrText>
      </w:r>
      <w:r w:rsidR="004F3F36" w:rsidRPr="009E13FB">
        <w:rPr>
          <w:lang w:eastAsia="en-GB"/>
        </w:rPr>
        <w:instrText xml:space="preserve"> \* MERGEFORMAT </w:instrText>
      </w:r>
      <w:r w:rsidRPr="009E13FB">
        <w:rPr>
          <w:lang w:eastAsia="en-GB"/>
        </w:rPr>
        <w:fldChar w:fldCharType="separate"/>
      </w:r>
      <w:r w:rsidR="00EA0A0A" w:rsidRPr="00EA0A0A">
        <w:rPr>
          <w:lang w:eastAsia="en-GB"/>
        </w:rPr>
        <w:t>Tabella 3</w:t>
      </w:r>
      <w:r w:rsidR="00EA0A0A" w:rsidRPr="00EA0A0A">
        <w:rPr>
          <w:lang w:eastAsia="en-GB"/>
        </w:rPr>
        <w:noBreakHyphen/>
        <w:t>2</w:t>
      </w:r>
      <w:r w:rsidRPr="009E13FB">
        <w:rPr>
          <w:lang w:eastAsia="en-GB"/>
        </w:rPr>
        <w:fldChar w:fldCharType="end"/>
      </w:r>
      <w:r w:rsidRPr="009E13FB">
        <w:rPr>
          <w:lang w:eastAsia="en-GB"/>
        </w:rPr>
        <w:t xml:space="preserve"> si </w:t>
      </w:r>
      <w:r w:rsidR="00B430F4" w:rsidRPr="009E13FB">
        <w:rPr>
          <w:lang w:eastAsia="en-GB"/>
        </w:rPr>
        <w:t xml:space="preserve">si riporta il dettaglio </w:t>
      </w:r>
      <w:r w:rsidRPr="009E13FB">
        <w:rPr>
          <w:lang w:eastAsia="en-GB"/>
        </w:rPr>
        <w:t xml:space="preserve">dei ricavi </w:t>
      </w:r>
      <w:r w:rsidR="00B430F4" w:rsidRPr="009E13FB">
        <w:rPr>
          <w:lang w:eastAsia="en-GB"/>
        </w:rPr>
        <w:t>per i</w:t>
      </w:r>
      <w:r w:rsidR="004F3F36" w:rsidRPr="009E13FB">
        <w:rPr>
          <w:lang w:eastAsia="en-GB"/>
        </w:rPr>
        <w:t xml:space="preserve">l </w:t>
      </w:r>
      <w:r w:rsidR="00B430F4" w:rsidRPr="009E13FB">
        <w:rPr>
          <w:lang w:eastAsia="en-GB"/>
        </w:rPr>
        <w:t>singol</w:t>
      </w:r>
      <w:r w:rsidRPr="009E13FB">
        <w:rPr>
          <w:lang w:eastAsia="en-GB"/>
        </w:rPr>
        <w:t>o</w:t>
      </w:r>
      <w:r w:rsidR="00B430F4" w:rsidRPr="009E13FB">
        <w:rPr>
          <w:lang w:eastAsia="en-GB"/>
        </w:rPr>
        <w:t xml:space="preserve"> Comun</w:t>
      </w:r>
      <w:r w:rsidRPr="009E13FB">
        <w:rPr>
          <w:lang w:eastAsia="en-GB"/>
        </w:rPr>
        <w:t xml:space="preserve">e mentre in </w:t>
      </w:r>
      <w:r w:rsidRPr="009E13FB">
        <w:rPr>
          <w:lang w:eastAsia="en-GB"/>
        </w:rPr>
        <w:fldChar w:fldCharType="begin"/>
      </w:r>
      <w:r w:rsidRPr="009E13FB">
        <w:rPr>
          <w:lang w:eastAsia="en-GB"/>
        </w:rPr>
        <w:instrText xml:space="preserve"> REF _Ref45621995 </w:instrText>
      </w:r>
      <w:r w:rsidR="004F3F36" w:rsidRPr="009E13FB">
        <w:rPr>
          <w:lang w:eastAsia="en-GB"/>
        </w:rPr>
        <w:instrText xml:space="preserve"> \* MERGEFORMAT </w:instrText>
      </w:r>
      <w:r w:rsidRPr="009E13FB">
        <w:rPr>
          <w:lang w:eastAsia="en-GB"/>
        </w:rPr>
        <w:fldChar w:fldCharType="separate"/>
      </w:r>
      <w:r w:rsidR="00EA0A0A" w:rsidRPr="00EA0A0A">
        <w:rPr>
          <w:lang w:eastAsia="en-GB"/>
        </w:rPr>
        <w:t>Tabella 3</w:t>
      </w:r>
      <w:r w:rsidR="00EA0A0A" w:rsidRPr="00EA0A0A">
        <w:rPr>
          <w:lang w:eastAsia="en-GB"/>
        </w:rPr>
        <w:noBreakHyphen/>
        <w:t>3</w:t>
      </w:r>
      <w:r w:rsidRPr="009E13FB">
        <w:rPr>
          <w:lang w:eastAsia="en-GB"/>
        </w:rPr>
        <w:fldChar w:fldCharType="end"/>
      </w:r>
      <w:r w:rsidRPr="009E13FB">
        <w:rPr>
          <w:lang w:eastAsia="en-GB"/>
        </w:rPr>
        <w:t xml:space="preserve"> sono riepilogati i driver di ribaltamento utilizzati per l’imputazione dei ricavi non direttamente ascrivibili al singolo Ente Locale.</w:t>
      </w:r>
      <w:r w:rsidR="005D3985" w:rsidRPr="005D3985">
        <w:rPr>
          <w:lang w:eastAsia="en-GB"/>
        </w:rPr>
        <w:t xml:space="preserve"> </w:t>
      </w:r>
    </w:p>
    <w:p w14:paraId="6AF37FA7" w14:textId="49F4EEC4" w:rsidR="00B430F4" w:rsidRDefault="00B430F4" w:rsidP="008E7DCF">
      <w:pPr>
        <w:pStyle w:val="Didascalia"/>
        <w:keepNext/>
        <w:keepLines/>
        <w:rPr>
          <w:rFonts w:asciiTheme="minorHAnsi" w:eastAsiaTheme="minorHAnsi" w:hAnsiTheme="minorHAnsi" w:cstheme="minorBidi"/>
          <w:b/>
          <w:bCs/>
          <w:color w:val="auto"/>
          <w:sz w:val="20"/>
          <w:szCs w:val="20"/>
          <w:lang w:eastAsia="en-GB"/>
        </w:rPr>
      </w:pPr>
      <w:bookmarkStart w:id="27" w:name="_Ref46147509"/>
      <w:r w:rsidRPr="009E13FB">
        <w:rPr>
          <w:rFonts w:asciiTheme="minorHAnsi" w:eastAsiaTheme="minorHAnsi" w:hAnsiTheme="minorHAnsi" w:cstheme="minorBidi"/>
          <w:b/>
          <w:bCs/>
          <w:color w:val="auto"/>
          <w:sz w:val="20"/>
          <w:szCs w:val="20"/>
          <w:lang w:eastAsia="en-GB"/>
        </w:rPr>
        <w:t xml:space="preserve">Tabella </w:t>
      </w:r>
      <w:r w:rsidR="009B6BE9">
        <w:rPr>
          <w:rFonts w:asciiTheme="minorHAnsi" w:eastAsiaTheme="minorHAnsi" w:hAnsiTheme="minorHAnsi" w:cstheme="minorBidi"/>
          <w:b/>
          <w:bCs/>
          <w:color w:val="auto"/>
          <w:sz w:val="20"/>
          <w:szCs w:val="20"/>
          <w:lang w:eastAsia="en-GB"/>
        </w:rPr>
        <w:fldChar w:fldCharType="begin"/>
      </w:r>
      <w:r w:rsidR="009B6BE9">
        <w:rPr>
          <w:rFonts w:asciiTheme="minorHAnsi" w:eastAsiaTheme="minorHAnsi" w:hAnsiTheme="minorHAnsi" w:cstheme="minorBidi"/>
          <w:b/>
          <w:bCs/>
          <w:color w:val="auto"/>
          <w:sz w:val="20"/>
          <w:szCs w:val="20"/>
          <w:lang w:eastAsia="en-GB"/>
        </w:rPr>
        <w:instrText xml:space="preserve"> STYLEREF 1 \s </w:instrText>
      </w:r>
      <w:r w:rsidR="009B6BE9">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sidR="009B6BE9">
        <w:rPr>
          <w:rFonts w:asciiTheme="minorHAnsi" w:eastAsiaTheme="minorHAnsi" w:hAnsiTheme="minorHAnsi" w:cstheme="minorBidi"/>
          <w:b/>
          <w:bCs/>
          <w:color w:val="auto"/>
          <w:sz w:val="20"/>
          <w:szCs w:val="20"/>
          <w:lang w:eastAsia="en-GB"/>
        </w:rPr>
        <w:fldChar w:fldCharType="end"/>
      </w:r>
      <w:r w:rsidR="009B6BE9">
        <w:rPr>
          <w:rFonts w:asciiTheme="minorHAnsi" w:eastAsiaTheme="minorHAnsi" w:hAnsiTheme="minorHAnsi" w:cstheme="minorBidi"/>
          <w:b/>
          <w:bCs/>
          <w:color w:val="auto"/>
          <w:sz w:val="20"/>
          <w:szCs w:val="20"/>
          <w:lang w:eastAsia="en-GB"/>
        </w:rPr>
        <w:noBreakHyphen/>
      </w:r>
      <w:r w:rsidR="009B6BE9">
        <w:rPr>
          <w:rFonts w:asciiTheme="minorHAnsi" w:eastAsiaTheme="minorHAnsi" w:hAnsiTheme="minorHAnsi" w:cstheme="minorBidi"/>
          <w:b/>
          <w:bCs/>
          <w:color w:val="auto"/>
          <w:sz w:val="20"/>
          <w:szCs w:val="20"/>
          <w:lang w:eastAsia="en-GB"/>
        </w:rPr>
        <w:fldChar w:fldCharType="begin"/>
      </w:r>
      <w:r w:rsidR="009B6BE9">
        <w:rPr>
          <w:rFonts w:asciiTheme="minorHAnsi" w:eastAsiaTheme="minorHAnsi" w:hAnsiTheme="minorHAnsi" w:cstheme="minorBidi"/>
          <w:b/>
          <w:bCs/>
          <w:color w:val="auto"/>
          <w:sz w:val="20"/>
          <w:szCs w:val="20"/>
          <w:lang w:eastAsia="en-GB"/>
        </w:rPr>
        <w:instrText xml:space="preserve"> SEQ Tabella \* ARABIC \s 1 </w:instrText>
      </w:r>
      <w:r w:rsidR="009B6BE9">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2</w:t>
      </w:r>
      <w:r w:rsidR="009B6BE9">
        <w:rPr>
          <w:rFonts w:asciiTheme="minorHAnsi" w:eastAsiaTheme="minorHAnsi" w:hAnsiTheme="minorHAnsi" w:cstheme="minorBidi"/>
          <w:b/>
          <w:bCs/>
          <w:color w:val="auto"/>
          <w:sz w:val="20"/>
          <w:szCs w:val="20"/>
          <w:lang w:eastAsia="en-GB"/>
        </w:rPr>
        <w:fldChar w:fldCharType="end"/>
      </w:r>
      <w:bookmarkEnd w:id="27"/>
      <w:r w:rsidRPr="009E13FB">
        <w:rPr>
          <w:rFonts w:asciiTheme="minorHAnsi" w:eastAsiaTheme="minorHAnsi" w:hAnsiTheme="minorHAnsi" w:cstheme="minorBidi"/>
          <w:b/>
          <w:bCs/>
          <w:color w:val="auto"/>
          <w:sz w:val="20"/>
          <w:szCs w:val="20"/>
          <w:lang w:eastAsia="en-GB"/>
        </w:rPr>
        <w:t>– Ricavi da bilancio gestore relativi al servizio di gestione dei rifiuti per singolo Comune servito [euro]</w:t>
      </w:r>
    </w:p>
    <w:tbl>
      <w:tblPr>
        <w:tblW w:w="5000" w:type="pct"/>
        <w:tblCellMar>
          <w:left w:w="70" w:type="dxa"/>
          <w:right w:w="70" w:type="dxa"/>
        </w:tblCellMar>
        <w:tblLook w:val="04A0" w:firstRow="1" w:lastRow="0" w:firstColumn="1" w:lastColumn="0" w:noHBand="0" w:noVBand="1"/>
      </w:tblPr>
      <w:tblGrid>
        <w:gridCol w:w="1054"/>
        <w:gridCol w:w="1001"/>
        <w:gridCol w:w="1001"/>
        <w:gridCol w:w="1001"/>
        <w:gridCol w:w="1001"/>
        <w:gridCol w:w="1144"/>
        <w:gridCol w:w="1144"/>
        <w:gridCol w:w="1144"/>
        <w:gridCol w:w="1138"/>
      </w:tblGrid>
      <w:tr w:rsidR="00602DD7" w:rsidRPr="00602DD7" w14:paraId="6B5CEFA4" w14:textId="77777777" w:rsidTr="00A759C2">
        <w:trPr>
          <w:trHeight w:val="276"/>
        </w:trPr>
        <w:tc>
          <w:tcPr>
            <w:tcW w:w="54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2CFD87C" w14:textId="0A81C96A" w:rsidR="00602DD7" w:rsidRPr="00602DD7" w:rsidRDefault="00602DD7" w:rsidP="009D0CD6">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 xml:space="preserve">Comune </w:t>
            </w:r>
          </w:p>
        </w:tc>
        <w:tc>
          <w:tcPr>
            <w:tcW w:w="2079" w:type="pct"/>
            <w:gridSpan w:val="4"/>
            <w:tcBorders>
              <w:top w:val="single" w:sz="4" w:space="0" w:color="auto"/>
              <w:left w:val="nil"/>
              <w:bottom w:val="single" w:sz="4" w:space="0" w:color="auto"/>
              <w:right w:val="single" w:sz="4" w:space="0" w:color="auto"/>
            </w:tcBorders>
            <w:shd w:val="clear" w:color="000000" w:fill="F2F2F2"/>
            <w:vAlign w:val="center"/>
            <w:hideMark/>
          </w:tcPr>
          <w:p w14:paraId="4AB0D820" w14:textId="77777777" w:rsidR="00602DD7" w:rsidRPr="00602DD7" w:rsidRDefault="00602DD7" w:rsidP="009D0CD6">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2017</w:t>
            </w:r>
          </w:p>
        </w:tc>
        <w:tc>
          <w:tcPr>
            <w:tcW w:w="2373" w:type="pct"/>
            <w:gridSpan w:val="4"/>
            <w:tcBorders>
              <w:top w:val="single" w:sz="4" w:space="0" w:color="auto"/>
              <w:left w:val="nil"/>
              <w:bottom w:val="single" w:sz="4" w:space="0" w:color="auto"/>
              <w:right w:val="single" w:sz="4" w:space="0" w:color="auto"/>
            </w:tcBorders>
            <w:shd w:val="clear" w:color="000000" w:fill="D9D9D9"/>
            <w:vAlign w:val="center"/>
            <w:hideMark/>
          </w:tcPr>
          <w:p w14:paraId="7D601D9C" w14:textId="77777777" w:rsidR="00602DD7" w:rsidRPr="00602DD7" w:rsidRDefault="00602DD7" w:rsidP="009D0CD6">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2019</w:t>
            </w:r>
          </w:p>
        </w:tc>
      </w:tr>
      <w:tr w:rsidR="00A906A8" w:rsidRPr="009D0CD6" w14:paraId="778D8E7B" w14:textId="77777777" w:rsidTr="00A759C2">
        <w:trPr>
          <w:trHeight w:val="864"/>
        </w:trPr>
        <w:tc>
          <w:tcPr>
            <w:tcW w:w="547" w:type="pct"/>
            <w:vMerge/>
            <w:tcBorders>
              <w:top w:val="single" w:sz="4" w:space="0" w:color="auto"/>
              <w:left w:val="single" w:sz="4" w:space="0" w:color="auto"/>
              <w:bottom w:val="single" w:sz="4" w:space="0" w:color="000000"/>
              <w:right w:val="single" w:sz="4" w:space="0" w:color="auto"/>
            </w:tcBorders>
            <w:vAlign w:val="center"/>
            <w:hideMark/>
          </w:tcPr>
          <w:p w14:paraId="67625E16" w14:textId="77777777" w:rsidR="00A906A8" w:rsidRPr="00602DD7" w:rsidRDefault="00A906A8" w:rsidP="00A906A8">
            <w:pPr>
              <w:spacing w:after="0"/>
              <w:jc w:val="left"/>
              <w:rPr>
                <w:rFonts w:asciiTheme="minorHAnsi" w:hAnsiTheme="minorHAnsi" w:cstheme="minorHAnsi"/>
                <w:sz w:val="16"/>
                <w:szCs w:val="16"/>
              </w:rPr>
            </w:pPr>
          </w:p>
        </w:tc>
        <w:tc>
          <w:tcPr>
            <w:tcW w:w="520" w:type="pct"/>
            <w:tcBorders>
              <w:top w:val="nil"/>
              <w:left w:val="nil"/>
              <w:bottom w:val="single" w:sz="4" w:space="0" w:color="auto"/>
              <w:right w:val="single" w:sz="4" w:space="0" w:color="auto"/>
            </w:tcBorders>
            <w:shd w:val="clear" w:color="000000" w:fill="F2F2F2"/>
            <w:vAlign w:val="center"/>
            <w:hideMark/>
          </w:tcPr>
          <w:p w14:paraId="1C48F45D" w14:textId="55EFF309" w:rsidR="00A906A8" w:rsidRPr="009D0CD6"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(A1)</w:t>
            </w:r>
          </w:p>
          <w:p w14:paraId="43C06768" w14:textId="7B6E5433"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 xml:space="preserve">Ricavi </w:t>
            </w:r>
            <w:r>
              <w:rPr>
                <w:rFonts w:asciiTheme="minorHAnsi" w:hAnsiTheme="minorHAnsi" w:cstheme="minorHAnsi"/>
                <w:b/>
                <w:bCs/>
                <w:sz w:val="16"/>
                <w:szCs w:val="16"/>
              </w:rPr>
              <w:t>da corrispettivo servizi TARI</w:t>
            </w:r>
          </w:p>
        </w:tc>
        <w:tc>
          <w:tcPr>
            <w:tcW w:w="520" w:type="pct"/>
            <w:tcBorders>
              <w:top w:val="nil"/>
              <w:left w:val="nil"/>
              <w:bottom w:val="single" w:sz="4" w:space="0" w:color="auto"/>
              <w:right w:val="single" w:sz="4" w:space="0" w:color="auto"/>
            </w:tcBorders>
            <w:shd w:val="clear" w:color="000000" w:fill="F2F2F2"/>
            <w:vAlign w:val="center"/>
            <w:hideMark/>
          </w:tcPr>
          <w:p w14:paraId="2C3846D5" w14:textId="77777777" w:rsidR="00A906A8" w:rsidRPr="009D0CD6"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(A1)</w:t>
            </w:r>
          </w:p>
          <w:p w14:paraId="474BCC75" w14:textId="06021A32"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Ricavi AR</w:t>
            </w:r>
          </w:p>
        </w:tc>
        <w:tc>
          <w:tcPr>
            <w:tcW w:w="520" w:type="pct"/>
            <w:tcBorders>
              <w:top w:val="nil"/>
              <w:left w:val="nil"/>
              <w:bottom w:val="single" w:sz="4" w:space="0" w:color="auto"/>
              <w:right w:val="single" w:sz="4" w:space="0" w:color="auto"/>
            </w:tcBorders>
            <w:shd w:val="clear" w:color="000000" w:fill="F2F2F2"/>
            <w:vAlign w:val="center"/>
            <w:hideMark/>
          </w:tcPr>
          <w:p w14:paraId="07E2AA2D" w14:textId="714B887E" w:rsidR="00A906A8" w:rsidRPr="009D0CD6"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(A1)</w:t>
            </w:r>
          </w:p>
          <w:p w14:paraId="41EF8FE0" w14:textId="35D357F9"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Ricavi da CONAI</w:t>
            </w:r>
          </w:p>
        </w:tc>
        <w:tc>
          <w:tcPr>
            <w:tcW w:w="520" w:type="pct"/>
            <w:tcBorders>
              <w:top w:val="nil"/>
              <w:left w:val="nil"/>
              <w:bottom w:val="single" w:sz="4" w:space="0" w:color="auto"/>
              <w:right w:val="single" w:sz="4" w:space="0" w:color="auto"/>
            </w:tcBorders>
            <w:shd w:val="clear" w:color="000000" w:fill="F2F2F2"/>
            <w:vAlign w:val="center"/>
            <w:hideMark/>
          </w:tcPr>
          <w:p w14:paraId="1E6F6961"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TOTALE per Comune</w:t>
            </w:r>
          </w:p>
        </w:tc>
        <w:tc>
          <w:tcPr>
            <w:tcW w:w="594" w:type="pct"/>
            <w:tcBorders>
              <w:top w:val="nil"/>
              <w:left w:val="nil"/>
              <w:bottom w:val="single" w:sz="4" w:space="0" w:color="auto"/>
              <w:right w:val="single" w:sz="4" w:space="0" w:color="auto"/>
            </w:tcBorders>
            <w:shd w:val="clear" w:color="000000" w:fill="D9D9D9"/>
            <w:vAlign w:val="center"/>
            <w:hideMark/>
          </w:tcPr>
          <w:p w14:paraId="6C23BA5C" w14:textId="77777777" w:rsidR="00A906A8" w:rsidRPr="009D0CD6"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(A1)</w:t>
            </w:r>
          </w:p>
          <w:p w14:paraId="332A8262" w14:textId="31B15BC6"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 xml:space="preserve">Ricavi </w:t>
            </w:r>
            <w:r>
              <w:rPr>
                <w:rFonts w:asciiTheme="minorHAnsi" w:hAnsiTheme="minorHAnsi" w:cstheme="minorHAnsi"/>
                <w:b/>
                <w:bCs/>
                <w:sz w:val="16"/>
                <w:szCs w:val="16"/>
              </w:rPr>
              <w:t>da corrispettivo servizi TARI</w:t>
            </w:r>
          </w:p>
        </w:tc>
        <w:tc>
          <w:tcPr>
            <w:tcW w:w="594" w:type="pct"/>
            <w:tcBorders>
              <w:top w:val="nil"/>
              <w:left w:val="nil"/>
              <w:bottom w:val="single" w:sz="4" w:space="0" w:color="auto"/>
              <w:right w:val="single" w:sz="4" w:space="0" w:color="auto"/>
            </w:tcBorders>
            <w:shd w:val="clear" w:color="000000" w:fill="D9D9D9"/>
            <w:vAlign w:val="center"/>
            <w:hideMark/>
          </w:tcPr>
          <w:p w14:paraId="08C5D95B" w14:textId="5EF18404" w:rsidR="00A906A8" w:rsidRPr="009D0CD6"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(A1)</w:t>
            </w:r>
          </w:p>
          <w:p w14:paraId="00D8C2C5" w14:textId="37A324C1"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Ricavi AR</w:t>
            </w:r>
          </w:p>
        </w:tc>
        <w:tc>
          <w:tcPr>
            <w:tcW w:w="594" w:type="pct"/>
            <w:tcBorders>
              <w:top w:val="nil"/>
              <w:left w:val="nil"/>
              <w:bottom w:val="single" w:sz="4" w:space="0" w:color="auto"/>
              <w:right w:val="single" w:sz="4" w:space="0" w:color="auto"/>
            </w:tcBorders>
            <w:shd w:val="clear" w:color="000000" w:fill="D9D9D9"/>
            <w:vAlign w:val="center"/>
            <w:hideMark/>
          </w:tcPr>
          <w:p w14:paraId="4805AFF3" w14:textId="726264E4" w:rsidR="00A906A8" w:rsidRPr="009D0CD6"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(A1)</w:t>
            </w:r>
          </w:p>
          <w:p w14:paraId="16B4B8E4" w14:textId="0E0A9BBF"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Ricavi da CONAI</w:t>
            </w:r>
          </w:p>
        </w:tc>
        <w:tc>
          <w:tcPr>
            <w:tcW w:w="591" w:type="pct"/>
            <w:tcBorders>
              <w:top w:val="nil"/>
              <w:left w:val="nil"/>
              <w:bottom w:val="nil"/>
              <w:right w:val="single" w:sz="4" w:space="0" w:color="auto"/>
            </w:tcBorders>
            <w:shd w:val="clear" w:color="000000" w:fill="D9D9D9"/>
            <w:vAlign w:val="center"/>
            <w:hideMark/>
          </w:tcPr>
          <w:p w14:paraId="2E25B495" w14:textId="3FE3A7D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TOTALE per Comune</w:t>
            </w:r>
          </w:p>
        </w:tc>
      </w:tr>
      <w:tr w:rsidR="00A906A8" w:rsidRPr="009D0CD6" w14:paraId="1E06D9FB"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0C9FFEC8" w14:textId="014224FE" w:rsidR="00A906A8" w:rsidRPr="003D4D7E" w:rsidRDefault="003D4D7E" w:rsidP="00A906A8">
            <w:pPr>
              <w:spacing w:after="0"/>
              <w:jc w:val="left"/>
              <w:rPr>
                <w:rFonts w:asciiTheme="minorHAnsi" w:hAnsiTheme="minorHAnsi" w:cstheme="minorHAnsi"/>
                <w:b/>
                <w:bCs/>
                <w:sz w:val="16"/>
                <w:szCs w:val="16"/>
              </w:rPr>
            </w:pPr>
            <w:r w:rsidRPr="003D4D7E">
              <w:rPr>
                <w:rFonts w:asciiTheme="minorHAnsi" w:hAnsiTheme="minorHAnsi" w:cstheme="minorHAnsi"/>
                <w:b/>
                <w:bCs/>
                <w:sz w:val="16"/>
                <w:szCs w:val="16"/>
              </w:rPr>
              <w:t>Agrate Conturbia</w:t>
            </w:r>
          </w:p>
        </w:tc>
        <w:tc>
          <w:tcPr>
            <w:tcW w:w="520" w:type="pct"/>
            <w:tcBorders>
              <w:top w:val="nil"/>
              <w:left w:val="nil"/>
              <w:bottom w:val="single" w:sz="4" w:space="0" w:color="auto"/>
              <w:right w:val="single" w:sz="4" w:space="0" w:color="auto"/>
            </w:tcBorders>
            <w:shd w:val="clear" w:color="000000" w:fill="F2F2F2"/>
            <w:noWrap/>
            <w:vAlign w:val="center"/>
            <w:hideMark/>
          </w:tcPr>
          <w:p w14:paraId="70FE04B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52.300</w:t>
            </w:r>
          </w:p>
        </w:tc>
        <w:tc>
          <w:tcPr>
            <w:tcW w:w="520" w:type="pct"/>
            <w:tcBorders>
              <w:top w:val="nil"/>
              <w:left w:val="nil"/>
              <w:bottom w:val="single" w:sz="4" w:space="0" w:color="auto"/>
              <w:right w:val="single" w:sz="4" w:space="0" w:color="auto"/>
            </w:tcBorders>
            <w:shd w:val="clear" w:color="000000" w:fill="F2F2F2"/>
            <w:noWrap/>
            <w:vAlign w:val="center"/>
            <w:hideMark/>
          </w:tcPr>
          <w:p w14:paraId="5C07B3F3"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6.706</w:t>
            </w:r>
          </w:p>
        </w:tc>
        <w:tc>
          <w:tcPr>
            <w:tcW w:w="520" w:type="pct"/>
            <w:tcBorders>
              <w:top w:val="nil"/>
              <w:left w:val="nil"/>
              <w:bottom w:val="single" w:sz="4" w:space="0" w:color="auto"/>
              <w:right w:val="single" w:sz="4" w:space="0" w:color="auto"/>
            </w:tcBorders>
            <w:shd w:val="clear" w:color="000000" w:fill="F2F2F2"/>
            <w:noWrap/>
            <w:vAlign w:val="center"/>
            <w:hideMark/>
          </w:tcPr>
          <w:p w14:paraId="2E8F589B"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7.910</w:t>
            </w:r>
          </w:p>
        </w:tc>
        <w:tc>
          <w:tcPr>
            <w:tcW w:w="520" w:type="pct"/>
            <w:tcBorders>
              <w:top w:val="nil"/>
              <w:left w:val="nil"/>
              <w:bottom w:val="single" w:sz="4" w:space="0" w:color="auto"/>
              <w:right w:val="single" w:sz="4" w:space="0" w:color="auto"/>
            </w:tcBorders>
            <w:shd w:val="clear" w:color="000000" w:fill="F2F2F2"/>
            <w:noWrap/>
            <w:vAlign w:val="center"/>
            <w:hideMark/>
          </w:tcPr>
          <w:p w14:paraId="4C46F84B"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66.916</w:t>
            </w:r>
          </w:p>
        </w:tc>
        <w:tc>
          <w:tcPr>
            <w:tcW w:w="594" w:type="pct"/>
            <w:tcBorders>
              <w:top w:val="nil"/>
              <w:left w:val="nil"/>
              <w:bottom w:val="single" w:sz="4" w:space="0" w:color="auto"/>
              <w:right w:val="single" w:sz="4" w:space="0" w:color="auto"/>
            </w:tcBorders>
            <w:shd w:val="clear" w:color="000000" w:fill="D9D9D9"/>
            <w:noWrap/>
            <w:vAlign w:val="center"/>
            <w:hideMark/>
          </w:tcPr>
          <w:p w14:paraId="59B021BF"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57.919</w:t>
            </w:r>
          </w:p>
        </w:tc>
        <w:tc>
          <w:tcPr>
            <w:tcW w:w="594" w:type="pct"/>
            <w:tcBorders>
              <w:top w:val="nil"/>
              <w:left w:val="nil"/>
              <w:bottom w:val="single" w:sz="4" w:space="0" w:color="auto"/>
              <w:right w:val="single" w:sz="4" w:space="0" w:color="auto"/>
            </w:tcBorders>
            <w:shd w:val="clear" w:color="000000" w:fill="D9D9D9"/>
            <w:noWrap/>
            <w:vAlign w:val="center"/>
            <w:hideMark/>
          </w:tcPr>
          <w:p w14:paraId="550B87AF"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3.426</w:t>
            </w:r>
          </w:p>
        </w:tc>
        <w:tc>
          <w:tcPr>
            <w:tcW w:w="594" w:type="pct"/>
            <w:tcBorders>
              <w:top w:val="nil"/>
              <w:left w:val="nil"/>
              <w:bottom w:val="single" w:sz="4" w:space="0" w:color="auto"/>
              <w:right w:val="single" w:sz="4" w:space="0" w:color="auto"/>
            </w:tcBorders>
            <w:shd w:val="clear" w:color="000000" w:fill="D9D9D9"/>
            <w:noWrap/>
            <w:vAlign w:val="center"/>
            <w:hideMark/>
          </w:tcPr>
          <w:p w14:paraId="3661229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8.456</w:t>
            </w:r>
          </w:p>
        </w:tc>
        <w:tc>
          <w:tcPr>
            <w:tcW w:w="591" w:type="pct"/>
            <w:tcBorders>
              <w:top w:val="single" w:sz="4" w:space="0" w:color="auto"/>
              <w:left w:val="nil"/>
              <w:bottom w:val="single" w:sz="4" w:space="0" w:color="auto"/>
              <w:right w:val="single" w:sz="4" w:space="0" w:color="auto"/>
            </w:tcBorders>
            <w:shd w:val="clear" w:color="000000" w:fill="D9D9D9"/>
            <w:noWrap/>
            <w:vAlign w:val="center"/>
            <w:hideMark/>
          </w:tcPr>
          <w:p w14:paraId="477992F0"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69.800</w:t>
            </w:r>
          </w:p>
        </w:tc>
      </w:tr>
      <w:tr w:rsidR="00A906A8" w:rsidRPr="009D0CD6" w14:paraId="5643AAD6"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07E52F07" w14:textId="77777777" w:rsidR="00A906A8" w:rsidRPr="003D4D7E" w:rsidRDefault="00A906A8" w:rsidP="00A906A8">
            <w:pPr>
              <w:spacing w:after="0"/>
              <w:jc w:val="left"/>
              <w:rPr>
                <w:rFonts w:asciiTheme="minorHAnsi" w:hAnsiTheme="minorHAnsi" w:cstheme="minorHAnsi"/>
                <w:b/>
                <w:bCs/>
                <w:sz w:val="16"/>
                <w:szCs w:val="16"/>
              </w:rPr>
            </w:pPr>
            <w:r w:rsidRPr="003D4D7E">
              <w:rPr>
                <w:rFonts w:asciiTheme="minorHAnsi" w:hAnsiTheme="minorHAnsi" w:cstheme="minorHAnsi"/>
                <w:b/>
                <w:bCs/>
                <w:sz w:val="16"/>
                <w:szCs w:val="16"/>
              </w:rPr>
              <w:t>Arona</w:t>
            </w:r>
          </w:p>
        </w:tc>
        <w:tc>
          <w:tcPr>
            <w:tcW w:w="520" w:type="pct"/>
            <w:tcBorders>
              <w:top w:val="nil"/>
              <w:left w:val="nil"/>
              <w:bottom w:val="single" w:sz="4" w:space="0" w:color="auto"/>
              <w:right w:val="single" w:sz="4" w:space="0" w:color="auto"/>
            </w:tcBorders>
            <w:shd w:val="clear" w:color="000000" w:fill="F2F2F2"/>
            <w:noWrap/>
            <w:vAlign w:val="center"/>
            <w:hideMark/>
          </w:tcPr>
          <w:p w14:paraId="7E49E5E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1.448.901</w:t>
            </w:r>
          </w:p>
        </w:tc>
        <w:tc>
          <w:tcPr>
            <w:tcW w:w="520" w:type="pct"/>
            <w:tcBorders>
              <w:top w:val="nil"/>
              <w:left w:val="nil"/>
              <w:bottom w:val="single" w:sz="4" w:space="0" w:color="auto"/>
              <w:right w:val="single" w:sz="4" w:space="0" w:color="auto"/>
            </w:tcBorders>
            <w:shd w:val="clear" w:color="000000" w:fill="F2F2F2"/>
            <w:noWrap/>
            <w:vAlign w:val="center"/>
            <w:hideMark/>
          </w:tcPr>
          <w:p w14:paraId="740597E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105.867</w:t>
            </w:r>
          </w:p>
        </w:tc>
        <w:tc>
          <w:tcPr>
            <w:tcW w:w="520" w:type="pct"/>
            <w:tcBorders>
              <w:top w:val="nil"/>
              <w:left w:val="nil"/>
              <w:bottom w:val="single" w:sz="4" w:space="0" w:color="auto"/>
              <w:right w:val="single" w:sz="4" w:space="0" w:color="auto"/>
            </w:tcBorders>
            <w:shd w:val="clear" w:color="000000" w:fill="F2F2F2"/>
            <w:noWrap/>
            <w:vAlign w:val="center"/>
            <w:hideMark/>
          </w:tcPr>
          <w:p w14:paraId="15A1296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208.425</w:t>
            </w:r>
          </w:p>
        </w:tc>
        <w:tc>
          <w:tcPr>
            <w:tcW w:w="520" w:type="pct"/>
            <w:tcBorders>
              <w:top w:val="nil"/>
              <w:left w:val="nil"/>
              <w:bottom w:val="single" w:sz="4" w:space="0" w:color="auto"/>
              <w:right w:val="single" w:sz="4" w:space="0" w:color="auto"/>
            </w:tcBorders>
            <w:shd w:val="clear" w:color="000000" w:fill="F2F2F2"/>
            <w:noWrap/>
            <w:vAlign w:val="center"/>
            <w:hideMark/>
          </w:tcPr>
          <w:p w14:paraId="62BDF59C"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1.763.193</w:t>
            </w:r>
          </w:p>
        </w:tc>
        <w:tc>
          <w:tcPr>
            <w:tcW w:w="594" w:type="pct"/>
            <w:tcBorders>
              <w:top w:val="nil"/>
              <w:left w:val="nil"/>
              <w:bottom w:val="single" w:sz="4" w:space="0" w:color="auto"/>
              <w:right w:val="single" w:sz="4" w:space="0" w:color="auto"/>
            </w:tcBorders>
            <w:shd w:val="clear" w:color="000000" w:fill="D9D9D9"/>
            <w:noWrap/>
            <w:vAlign w:val="center"/>
            <w:hideMark/>
          </w:tcPr>
          <w:p w14:paraId="2C844D6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1.505.022</w:t>
            </w:r>
          </w:p>
        </w:tc>
        <w:tc>
          <w:tcPr>
            <w:tcW w:w="594" w:type="pct"/>
            <w:tcBorders>
              <w:top w:val="nil"/>
              <w:left w:val="nil"/>
              <w:bottom w:val="single" w:sz="4" w:space="0" w:color="auto"/>
              <w:right w:val="single" w:sz="4" w:space="0" w:color="auto"/>
            </w:tcBorders>
            <w:shd w:val="clear" w:color="000000" w:fill="D9D9D9"/>
            <w:noWrap/>
            <w:vAlign w:val="center"/>
            <w:hideMark/>
          </w:tcPr>
          <w:p w14:paraId="6A9AE35A"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91.132</w:t>
            </w:r>
          </w:p>
        </w:tc>
        <w:tc>
          <w:tcPr>
            <w:tcW w:w="594" w:type="pct"/>
            <w:tcBorders>
              <w:top w:val="nil"/>
              <w:left w:val="nil"/>
              <w:bottom w:val="single" w:sz="4" w:space="0" w:color="auto"/>
              <w:right w:val="single" w:sz="4" w:space="0" w:color="auto"/>
            </w:tcBorders>
            <w:shd w:val="clear" w:color="000000" w:fill="D9D9D9"/>
            <w:noWrap/>
            <w:vAlign w:val="center"/>
            <w:hideMark/>
          </w:tcPr>
          <w:p w14:paraId="5310D999"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224.940</w:t>
            </w:r>
          </w:p>
        </w:tc>
        <w:tc>
          <w:tcPr>
            <w:tcW w:w="591" w:type="pct"/>
            <w:tcBorders>
              <w:top w:val="nil"/>
              <w:left w:val="nil"/>
              <w:bottom w:val="single" w:sz="4" w:space="0" w:color="auto"/>
              <w:right w:val="single" w:sz="4" w:space="0" w:color="auto"/>
            </w:tcBorders>
            <w:shd w:val="clear" w:color="000000" w:fill="D9D9D9"/>
            <w:noWrap/>
            <w:vAlign w:val="center"/>
            <w:hideMark/>
          </w:tcPr>
          <w:p w14:paraId="48789D9F"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1.821.094</w:t>
            </w:r>
          </w:p>
        </w:tc>
      </w:tr>
      <w:tr w:rsidR="00A906A8" w:rsidRPr="009D0CD6" w14:paraId="7BAFC809"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7CFDB7EB" w14:textId="77777777" w:rsidR="00A906A8" w:rsidRPr="003D4D7E" w:rsidRDefault="00A906A8" w:rsidP="00A906A8">
            <w:pPr>
              <w:spacing w:after="0"/>
              <w:jc w:val="left"/>
              <w:rPr>
                <w:rFonts w:asciiTheme="minorHAnsi" w:hAnsiTheme="minorHAnsi" w:cstheme="minorHAnsi"/>
                <w:b/>
                <w:bCs/>
                <w:sz w:val="16"/>
                <w:szCs w:val="16"/>
              </w:rPr>
            </w:pPr>
            <w:r w:rsidRPr="003D4D7E">
              <w:rPr>
                <w:rFonts w:asciiTheme="minorHAnsi" w:hAnsiTheme="minorHAnsi" w:cstheme="minorHAnsi"/>
                <w:b/>
                <w:bCs/>
                <w:sz w:val="16"/>
                <w:szCs w:val="16"/>
              </w:rPr>
              <w:t>Boca</w:t>
            </w:r>
          </w:p>
        </w:tc>
        <w:tc>
          <w:tcPr>
            <w:tcW w:w="520" w:type="pct"/>
            <w:tcBorders>
              <w:top w:val="nil"/>
              <w:left w:val="nil"/>
              <w:bottom w:val="single" w:sz="4" w:space="0" w:color="auto"/>
              <w:right w:val="single" w:sz="4" w:space="0" w:color="auto"/>
            </w:tcBorders>
            <w:shd w:val="clear" w:color="000000" w:fill="F2F2F2"/>
            <w:noWrap/>
            <w:vAlign w:val="center"/>
            <w:hideMark/>
          </w:tcPr>
          <w:p w14:paraId="2C85ACF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67.184</w:t>
            </w:r>
          </w:p>
        </w:tc>
        <w:tc>
          <w:tcPr>
            <w:tcW w:w="520" w:type="pct"/>
            <w:tcBorders>
              <w:top w:val="nil"/>
              <w:left w:val="nil"/>
              <w:bottom w:val="single" w:sz="4" w:space="0" w:color="auto"/>
              <w:right w:val="single" w:sz="4" w:space="0" w:color="auto"/>
            </w:tcBorders>
            <w:shd w:val="clear" w:color="000000" w:fill="F2F2F2"/>
            <w:noWrap/>
            <w:vAlign w:val="center"/>
            <w:hideMark/>
          </w:tcPr>
          <w:p w14:paraId="1F48ECC7"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3.718</w:t>
            </w:r>
          </w:p>
        </w:tc>
        <w:tc>
          <w:tcPr>
            <w:tcW w:w="520" w:type="pct"/>
            <w:tcBorders>
              <w:top w:val="nil"/>
              <w:left w:val="nil"/>
              <w:bottom w:val="single" w:sz="4" w:space="0" w:color="auto"/>
              <w:right w:val="single" w:sz="4" w:space="0" w:color="auto"/>
            </w:tcBorders>
            <w:shd w:val="clear" w:color="000000" w:fill="F2F2F2"/>
            <w:noWrap/>
            <w:vAlign w:val="center"/>
            <w:hideMark/>
          </w:tcPr>
          <w:p w14:paraId="4BB0437E"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9.505</w:t>
            </w:r>
          </w:p>
        </w:tc>
        <w:tc>
          <w:tcPr>
            <w:tcW w:w="520" w:type="pct"/>
            <w:tcBorders>
              <w:top w:val="nil"/>
              <w:left w:val="nil"/>
              <w:bottom w:val="single" w:sz="4" w:space="0" w:color="auto"/>
              <w:right w:val="single" w:sz="4" w:space="0" w:color="auto"/>
            </w:tcBorders>
            <w:shd w:val="clear" w:color="000000" w:fill="F2F2F2"/>
            <w:noWrap/>
            <w:vAlign w:val="center"/>
            <w:hideMark/>
          </w:tcPr>
          <w:p w14:paraId="441A1144"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80.407</w:t>
            </w:r>
          </w:p>
        </w:tc>
        <w:tc>
          <w:tcPr>
            <w:tcW w:w="594" w:type="pct"/>
            <w:tcBorders>
              <w:top w:val="nil"/>
              <w:left w:val="nil"/>
              <w:bottom w:val="single" w:sz="4" w:space="0" w:color="auto"/>
              <w:right w:val="single" w:sz="4" w:space="0" w:color="auto"/>
            </w:tcBorders>
            <w:shd w:val="clear" w:color="000000" w:fill="D9D9D9"/>
            <w:noWrap/>
            <w:vAlign w:val="center"/>
            <w:hideMark/>
          </w:tcPr>
          <w:p w14:paraId="37152509"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73.100</w:t>
            </w:r>
          </w:p>
        </w:tc>
        <w:tc>
          <w:tcPr>
            <w:tcW w:w="594" w:type="pct"/>
            <w:tcBorders>
              <w:top w:val="nil"/>
              <w:left w:val="nil"/>
              <w:bottom w:val="single" w:sz="4" w:space="0" w:color="auto"/>
              <w:right w:val="single" w:sz="4" w:space="0" w:color="auto"/>
            </w:tcBorders>
            <w:shd w:val="clear" w:color="000000" w:fill="D9D9D9"/>
            <w:noWrap/>
            <w:vAlign w:val="center"/>
            <w:hideMark/>
          </w:tcPr>
          <w:p w14:paraId="413AA11D"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4.324</w:t>
            </w:r>
          </w:p>
        </w:tc>
        <w:tc>
          <w:tcPr>
            <w:tcW w:w="594" w:type="pct"/>
            <w:tcBorders>
              <w:top w:val="nil"/>
              <w:left w:val="nil"/>
              <w:bottom w:val="single" w:sz="4" w:space="0" w:color="auto"/>
              <w:right w:val="single" w:sz="4" w:space="0" w:color="auto"/>
            </w:tcBorders>
            <w:shd w:val="clear" w:color="000000" w:fill="D9D9D9"/>
            <w:noWrap/>
            <w:vAlign w:val="center"/>
            <w:hideMark/>
          </w:tcPr>
          <w:p w14:paraId="01439D05"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10.672</w:t>
            </w:r>
          </w:p>
        </w:tc>
        <w:tc>
          <w:tcPr>
            <w:tcW w:w="591" w:type="pct"/>
            <w:tcBorders>
              <w:top w:val="nil"/>
              <w:left w:val="nil"/>
              <w:bottom w:val="single" w:sz="4" w:space="0" w:color="auto"/>
              <w:right w:val="single" w:sz="4" w:space="0" w:color="auto"/>
            </w:tcBorders>
            <w:shd w:val="clear" w:color="000000" w:fill="D9D9D9"/>
            <w:noWrap/>
            <w:vAlign w:val="center"/>
            <w:hideMark/>
          </w:tcPr>
          <w:p w14:paraId="19EB873C"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88.095</w:t>
            </w:r>
          </w:p>
        </w:tc>
      </w:tr>
      <w:tr w:rsidR="00A906A8" w:rsidRPr="009D0CD6" w14:paraId="2A51FF30"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2199F24D"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Bogogno</w:t>
            </w:r>
          </w:p>
        </w:tc>
        <w:tc>
          <w:tcPr>
            <w:tcW w:w="520" w:type="pct"/>
            <w:tcBorders>
              <w:top w:val="nil"/>
              <w:left w:val="nil"/>
              <w:bottom w:val="single" w:sz="4" w:space="0" w:color="auto"/>
              <w:right w:val="single" w:sz="4" w:space="0" w:color="auto"/>
            </w:tcBorders>
            <w:shd w:val="clear" w:color="000000" w:fill="F2F2F2"/>
            <w:noWrap/>
            <w:vAlign w:val="center"/>
            <w:hideMark/>
          </w:tcPr>
          <w:p w14:paraId="29F13AEE"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50.967</w:t>
            </w:r>
          </w:p>
        </w:tc>
        <w:tc>
          <w:tcPr>
            <w:tcW w:w="520" w:type="pct"/>
            <w:tcBorders>
              <w:top w:val="nil"/>
              <w:left w:val="nil"/>
              <w:bottom w:val="single" w:sz="4" w:space="0" w:color="auto"/>
              <w:right w:val="single" w:sz="4" w:space="0" w:color="auto"/>
            </w:tcBorders>
            <w:shd w:val="clear" w:color="000000" w:fill="F2F2F2"/>
            <w:noWrap/>
            <w:vAlign w:val="center"/>
            <w:hideMark/>
          </w:tcPr>
          <w:p w14:paraId="266E96D4"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2.684</w:t>
            </w:r>
          </w:p>
        </w:tc>
        <w:tc>
          <w:tcPr>
            <w:tcW w:w="520" w:type="pct"/>
            <w:tcBorders>
              <w:top w:val="nil"/>
              <w:left w:val="nil"/>
              <w:bottom w:val="single" w:sz="4" w:space="0" w:color="auto"/>
              <w:right w:val="single" w:sz="4" w:space="0" w:color="auto"/>
            </w:tcBorders>
            <w:shd w:val="clear" w:color="000000" w:fill="F2F2F2"/>
            <w:noWrap/>
            <w:vAlign w:val="center"/>
            <w:hideMark/>
          </w:tcPr>
          <w:p w14:paraId="7B9CF8BC"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7.192</w:t>
            </w:r>
          </w:p>
        </w:tc>
        <w:tc>
          <w:tcPr>
            <w:tcW w:w="520" w:type="pct"/>
            <w:tcBorders>
              <w:top w:val="nil"/>
              <w:left w:val="nil"/>
              <w:bottom w:val="single" w:sz="4" w:space="0" w:color="auto"/>
              <w:right w:val="single" w:sz="4" w:space="0" w:color="auto"/>
            </w:tcBorders>
            <w:shd w:val="clear" w:color="000000" w:fill="F2F2F2"/>
            <w:noWrap/>
            <w:vAlign w:val="center"/>
            <w:hideMark/>
          </w:tcPr>
          <w:p w14:paraId="4FFF4D91"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60.843</w:t>
            </w:r>
          </w:p>
        </w:tc>
        <w:tc>
          <w:tcPr>
            <w:tcW w:w="594" w:type="pct"/>
            <w:tcBorders>
              <w:top w:val="nil"/>
              <w:left w:val="nil"/>
              <w:bottom w:val="single" w:sz="4" w:space="0" w:color="auto"/>
              <w:right w:val="single" w:sz="4" w:space="0" w:color="auto"/>
            </w:tcBorders>
            <w:shd w:val="clear" w:color="000000" w:fill="D9D9D9"/>
            <w:noWrap/>
            <w:vAlign w:val="center"/>
            <w:hideMark/>
          </w:tcPr>
          <w:p w14:paraId="104F8487"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54.036</w:t>
            </w:r>
          </w:p>
        </w:tc>
        <w:tc>
          <w:tcPr>
            <w:tcW w:w="594" w:type="pct"/>
            <w:tcBorders>
              <w:top w:val="nil"/>
              <w:left w:val="nil"/>
              <w:bottom w:val="single" w:sz="4" w:space="0" w:color="auto"/>
              <w:right w:val="single" w:sz="4" w:space="0" w:color="auto"/>
            </w:tcBorders>
            <w:shd w:val="clear" w:color="000000" w:fill="D9D9D9"/>
            <w:noWrap/>
            <w:vAlign w:val="center"/>
            <w:hideMark/>
          </w:tcPr>
          <w:p w14:paraId="559BE225"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3.196</w:t>
            </w:r>
          </w:p>
        </w:tc>
        <w:tc>
          <w:tcPr>
            <w:tcW w:w="594" w:type="pct"/>
            <w:tcBorders>
              <w:top w:val="nil"/>
              <w:left w:val="nil"/>
              <w:bottom w:val="single" w:sz="4" w:space="0" w:color="auto"/>
              <w:right w:val="single" w:sz="4" w:space="0" w:color="auto"/>
            </w:tcBorders>
            <w:shd w:val="clear" w:color="000000" w:fill="D9D9D9"/>
            <w:noWrap/>
            <w:vAlign w:val="center"/>
            <w:hideMark/>
          </w:tcPr>
          <w:p w14:paraId="583F7AA2"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7.889</w:t>
            </w:r>
          </w:p>
        </w:tc>
        <w:tc>
          <w:tcPr>
            <w:tcW w:w="591" w:type="pct"/>
            <w:tcBorders>
              <w:top w:val="nil"/>
              <w:left w:val="nil"/>
              <w:bottom w:val="single" w:sz="4" w:space="0" w:color="auto"/>
              <w:right w:val="single" w:sz="4" w:space="0" w:color="auto"/>
            </w:tcBorders>
            <w:shd w:val="clear" w:color="000000" w:fill="D9D9D9"/>
            <w:noWrap/>
            <w:vAlign w:val="center"/>
            <w:hideMark/>
          </w:tcPr>
          <w:p w14:paraId="165086D9"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65.121</w:t>
            </w:r>
          </w:p>
        </w:tc>
      </w:tr>
      <w:tr w:rsidR="00A906A8" w:rsidRPr="009D0CD6" w14:paraId="4CBD6F2F"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26B78B70"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Borgo Ticino</w:t>
            </w:r>
          </w:p>
        </w:tc>
        <w:tc>
          <w:tcPr>
            <w:tcW w:w="520" w:type="pct"/>
            <w:tcBorders>
              <w:top w:val="nil"/>
              <w:left w:val="nil"/>
              <w:bottom w:val="single" w:sz="4" w:space="0" w:color="auto"/>
              <w:right w:val="single" w:sz="4" w:space="0" w:color="auto"/>
            </w:tcBorders>
            <w:shd w:val="clear" w:color="000000" w:fill="F2F2F2"/>
            <w:noWrap/>
            <w:vAlign w:val="center"/>
            <w:hideMark/>
          </w:tcPr>
          <w:p w14:paraId="6A6D0799"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265.727</w:t>
            </w:r>
          </w:p>
        </w:tc>
        <w:tc>
          <w:tcPr>
            <w:tcW w:w="520" w:type="pct"/>
            <w:tcBorders>
              <w:top w:val="nil"/>
              <w:left w:val="nil"/>
              <w:bottom w:val="single" w:sz="4" w:space="0" w:color="auto"/>
              <w:right w:val="single" w:sz="4" w:space="0" w:color="auto"/>
            </w:tcBorders>
            <w:shd w:val="clear" w:color="000000" w:fill="F2F2F2"/>
            <w:noWrap/>
            <w:vAlign w:val="center"/>
            <w:hideMark/>
          </w:tcPr>
          <w:p w14:paraId="73C9767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35.492</w:t>
            </w:r>
          </w:p>
        </w:tc>
        <w:tc>
          <w:tcPr>
            <w:tcW w:w="520" w:type="pct"/>
            <w:tcBorders>
              <w:top w:val="nil"/>
              <w:left w:val="nil"/>
              <w:bottom w:val="single" w:sz="4" w:space="0" w:color="auto"/>
              <w:right w:val="single" w:sz="4" w:space="0" w:color="auto"/>
            </w:tcBorders>
            <w:shd w:val="clear" w:color="000000" w:fill="F2F2F2"/>
            <w:noWrap/>
            <w:vAlign w:val="center"/>
            <w:hideMark/>
          </w:tcPr>
          <w:p w14:paraId="12D26CB4"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40.380</w:t>
            </w:r>
          </w:p>
        </w:tc>
        <w:tc>
          <w:tcPr>
            <w:tcW w:w="520" w:type="pct"/>
            <w:tcBorders>
              <w:top w:val="nil"/>
              <w:left w:val="nil"/>
              <w:bottom w:val="single" w:sz="4" w:space="0" w:color="auto"/>
              <w:right w:val="single" w:sz="4" w:space="0" w:color="auto"/>
            </w:tcBorders>
            <w:shd w:val="clear" w:color="000000" w:fill="F2F2F2"/>
            <w:noWrap/>
            <w:vAlign w:val="center"/>
            <w:hideMark/>
          </w:tcPr>
          <w:p w14:paraId="2DA0F528"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341.598</w:t>
            </w:r>
          </w:p>
        </w:tc>
        <w:tc>
          <w:tcPr>
            <w:tcW w:w="594" w:type="pct"/>
            <w:tcBorders>
              <w:top w:val="nil"/>
              <w:left w:val="nil"/>
              <w:bottom w:val="single" w:sz="4" w:space="0" w:color="auto"/>
              <w:right w:val="single" w:sz="4" w:space="0" w:color="auto"/>
            </w:tcBorders>
            <w:shd w:val="clear" w:color="000000" w:fill="D9D9D9"/>
            <w:noWrap/>
            <w:vAlign w:val="center"/>
            <w:hideMark/>
          </w:tcPr>
          <w:p w14:paraId="12E9C91D"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308.930</w:t>
            </w:r>
          </w:p>
        </w:tc>
        <w:tc>
          <w:tcPr>
            <w:tcW w:w="594" w:type="pct"/>
            <w:tcBorders>
              <w:top w:val="nil"/>
              <w:left w:val="nil"/>
              <w:bottom w:val="single" w:sz="4" w:space="0" w:color="auto"/>
              <w:right w:val="single" w:sz="4" w:space="0" w:color="auto"/>
            </w:tcBorders>
            <w:shd w:val="clear" w:color="000000" w:fill="D9D9D9"/>
            <w:noWrap/>
            <w:vAlign w:val="center"/>
            <w:hideMark/>
          </w:tcPr>
          <w:p w14:paraId="2DD51F40"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20.459</w:t>
            </w:r>
          </w:p>
        </w:tc>
        <w:tc>
          <w:tcPr>
            <w:tcW w:w="594" w:type="pct"/>
            <w:tcBorders>
              <w:top w:val="nil"/>
              <w:left w:val="nil"/>
              <w:bottom w:val="single" w:sz="4" w:space="0" w:color="auto"/>
              <w:right w:val="single" w:sz="4" w:space="0" w:color="auto"/>
            </w:tcBorders>
            <w:shd w:val="clear" w:color="000000" w:fill="D9D9D9"/>
            <w:noWrap/>
            <w:vAlign w:val="center"/>
            <w:hideMark/>
          </w:tcPr>
          <w:p w14:paraId="641C9930"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50.499</w:t>
            </w:r>
          </w:p>
        </w:tc>
        <w:tc>
          <w:tcPr>
            <w:tcW w:w="591" w:type="pct"/>
            <w:tcBorders>
              <w:top w:val="nil"/>
              <w:left w:val="nil"/>
              <w:bottom w:val="single" w:sz="4" w:space="0" w:color="auto"/>
              <w:right w:val="single" w:sz="4" w:space="0" w:color="auto"/>
            </w:tcBorders>
            <w:shd w:val="clear" w:color="000000" w:fill="D9D9D9"/>
            <w:noWrap/>
            <w:vAlign w:val="center"/>
            <w:hideMark/>
          </w:tcPr>
          <w:p w14:paraId="382DB675"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379.888</w:t>
            </w:r>
          </w:p>
        </w:tc>
      </w:tr>
      <w:tr w:rsidR="00A906A8" w:rsidRPr="009D0CD6" w14:paraId="4281D886"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1A5F3F42"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Borgomanero</w:t>
            </w:r>
          </w:p>
        </w:tc>
        <w:tc>
          <w:tcPr>
            <w:tcW w:w="520" w:type="pct"/>
            <w:tcBorders>
              <w:top w:val="nil"/>
              <w:left w:val="nil"/>
              <w:bottom w:val="single" w:sz="4" w:space="0" w:color="auto"/>
              <w:right w:val="single" w:sz="4" w:space="0" w:color="auto"/>
            </w:tcBorders>
            <w:shd w:val="clear" w:color="000000" w:fill="F2F2F2"/>
            <w:noWrap/>
            <w:vAlign w:val="center"/>
            <w:hideMark/>
          </w:tcPr>
          <w:p w14:paraId="530A9101"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1.664.695</w:t>
            </w:r>
          </w:p>
        </w:tc>
        <w:tc>
          <w:tcPr>
            <w:tcW w:w="520" w:type="pct"/>
            <w:tcBorders>
              <w:top w:val="nil"/>
              <w:left w:val="nil"/>
              <w:bottom w:val="single" w:sz="4" w:space="0" w:color="auto"/>
              <w:right w:val="single" w:sz="4" w:space="0" w:color="auto"/>
            </w:tcBorders>
            <w:shd w:val="clear" w:color="000000" w:fill="F2F2F2"/>
            <w:noWrap/>
            <w:vAlign w:val="center"/>
            <w:hideMark/>
          </w:tcPr>
          <w:p w14:paraId="5769BEE2"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90.935</w:t>
            </w:r>
          </w:p>
        </w:tc>
        <w:tc>
          <w:tcPr>
            <w:tcW w:w="520" w:type="pct"/>
            <w:tcBorders>
              <w:top w:val="nil"/>
              <w:left w:val="nil"/>
              <w:bottom w:val="single" w:sz="4" w:space="0" w:color="auto"/>
              <w:right w:val="single" w:sz="4" w:space="0" w:color="auto"/>
            </w:tcBorders>
            <w:shd w:val="clear" w:color="000000" w:fill="F2F2F2"/>
            <w:noWrap/>
            <w:vAlign w:val="center"/>
            <w:hideMark/>
          </w:tcPr>
          <w:p w14:paraId="0ECCD70B"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235.351</w:t>
            </w:r>
          </w:p>
        </w:tc>
        <w:tc>
          <w:tcPr>
            <w:tcW w:w="520" w:type="pct"/>
            <w:tcBorders>
              <w:top w:val="nil"/>
              <w:left w:val="nil"/>
              <w:bottom w:val="single" w:sz="4" w:space="0" w:color="auto"/>
              <w:right w:val="single" w:sz="4" w:space="0" w:color="auto"/>
            </w:tcBorders>
            <w:shd w:val="clear" w:color="000000" w:fill="F2F2F2"/>
            <w:noWrap/>
            <w:vAlign w:val="center"/>
            <w:hideMark/>
          </w:tcPr>
          <w:p w14:paraId="63628CE6"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1.990.981</w:t>
            </w:r>
          </w:p>
        </w:tc>
        <w:tc>
          <w:tcPr>
            <w:tcW w:w="594" w:type="pct"/>
            <w:tcBorders>
              <w:top w:val="nil"/>
              <w:left w:val="nil"/>
              <w:bottom w:val="single" w:sz="4" w:space="0" w:color="auto"/>
              <w:right w:val="single" w:sz="4" w:space="0" w:color="auto"/>
            </w:tcBorders>
            <w:shd w:val="clear" w:color="000000" w:fill="D9D9D9"/>
            <w:noWrap/>
            <w:vAlign w:val="center"/>
            <w:hideMark/>
          </w:tcPr>
          <w:p w14:paraId="56C42D78"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1.769.020</w:t>
            </w:r>
          </w:p>
        </w:tc>
        <w:tc>
          <w:tcPr>
            <w:tcW w:w="594" w:type="pct"/>
            <w:tcBorders>
              <w:top w:val="nil"/>
              <w:left w:val="nil"/>
              <w:bottom w:val="single" w:sz="4" w:space="0" w:color="auto"/>
              <w:right w:val="single" w:sz="4" w:space="0" w:color="auto"/>
            </w:tcBorders>
            <w:shd w:val="clear" w:color="000000" w:fill="D9D9D9"/>
            <w:noWrap/>
            <w:vAlign w:val="center"/>
            <w:hideMark/>
          </w:tcPr>
          <w:p w14:paraId="3F112D3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104.632</w:t>
            </w:r>
          </w:p>
        </w:tc>
        <w:tc>
          <w:tcPr>
            <w:tcW w:w="594" w:type="pct"/>
            <w:tcBorders>
              <w:top w:val="nil"/>
              <w:left w:val="nil"/>
              <w:bottom w:val="single" w:sz="4" w:space="0" w:color="auto"/>
              <w:right w:val="single" w:sz="4" w:space="0" w:color="auto"/>
            </w:tcBorders>
            <w:shd w:val="clear" w:color="000000" w:fill="D9D9D9"/>
            <w:noWrap/>
            <w:vAlign w:val="center"/>
            <w:hideMark/>
          </w:tcPr>
          <w:p w14:paraId="11012C12"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258.263</w:t>
            </w:r>
          </w:p>
        </w:tc>
        <w:tc>
          <w:tcPr>
            <w:tcW w:w="591" w:type="pct"/>
            <w:tcBorders>
              <w:top w:val="nil"/>
              <w:left w:val="nil"/>
              <w:bottom w:val="single" w:sz="4" w:space="0" w:color="auto"/>
              <w:right w:val="single" w:sz="4" w:space="0" w:color="auto"/>
            </w:tcBorders>
            <w:shd w:val="clear" w:color="000000" w:fill="D9D9D9"/>
            <w:noWrap/>
            <w:vAlign w:val="center"/>
            <w:hideMark/>
          </w:tcPr>
          <w:p w14:paraId="750456C6"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2.131.915</w:t>
            </w:r>
          </w:p>
        </w:tc>
      </w:tr>
      <w:tr w:rsidR="00A906A8" w:rsidRPr="009D0CD6" w14:paraId="397E59BA"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0A5C6A6B"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Carpignano Sesia</w:t>
            </w:r>
          </w:p>
        </w:tc>
        <w:tc>
          <w:tcPr>
            <w:tcW w:w="520" w:type="pct"/>
            <w:tcBorders>
              <w:top w:val="nil"/>
              <w:left w:val="nil"/>
              <w:bottom w:val="single" w:sz="4" w:space="0" w:color="auto"/>
              <w:right w:val="single" w:sz="4" w:space="0" w:color="auto"/>
            </w:tcBorders>
            <w:shd w:val="clear" w:color="000000" w:fill="F2F2F2"/>
            <w:noWrap/>
            <w:vAlign w:val="center"/>
            <w:hideMark/>
          </w:tcPr>
          <w:p w14:paraId="166B4744"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138.745</w:t>
            </w:r>
          </w:p>
        </w:tc>
        <w:tc>
          <w:tcPr>
            <w:tcW w:w="520" w:type="pct"/>
            <w:tcBorders>
              <w:top w:val="nil"/>
              <w:left w:val="nil"/>
              <w:bottom w:val="single" w:sz="4" w:space="0" w:color="auto"/>
              <w:right w:val="single" w:sz="4" w:space="0" w:color="auto"/>
            </w:tcBorders>
            <w:shd w:val="clear" w:color="000000" w:fill="F2F2F2"/>
            <w:noWrap/>
            <w:vAlign w:val="center"/>
            <w:hideMark/>
          </w:tcPr>
          <w:p w14:paraId="2C99BE9E"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11.898</w:t>
            </w:r>
          </w:p>
        </w:tc>
        <w:tc>
          <w:tcPr>
            <w:tcW w:w="520" w:type="pct"/>
            <w:tcBorders>
              <w:top w:val="nil"/>
              <w:left w:val="nil"/>
              <w:bottom w:val="single" w:sz="4" w:space="0" w:color="auto"/>
              <w:right w:val="single" w:sz="4" w:space="0" w:color="auto"/>
            </w:tcBorders>
            <w:shd w:val="clear" w:color="000000" w:fill="F2F2F2"/>
            <w:noWrap/>
            <w:vAlign w:val="center"/>
            <w:hideMark/>
          </w:tcPr>
          <w:p w14:paraId="21326EBE"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20.195</w:t>
            </w:r>
          </w:p>
        </w:tc>
        <w:tc>
          <w:tcPr>
            <w:tcW w:w="520" w:type="pct"/>
            <w:tcBorders>
              <w:top w:val="nil"/>
              <w:left w:val="nil"/>
              <w:bottom w:val="single" w:sz="4" w:space="0" w:color="auto"/>
              <w:right w:val="single" w:sz="4" w:space="0" w:color="auto"/>
            </w:tcBorders>
            <w:shd w:val="clear" w:color="000000" w:fill="F2F2F2"/>
            <w:noWrap/>
            <w:vAlign w:val="center"/>
            <w:hideMark/>
          </w:tcPr>
          <w:p w14:paraId="26CF4378"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170.838</w:t>
            </w:r>
          </w:p>
        </w:tc>
        <w:tc>
          <w:tcPr>
            <w:tcW w:w="594" w:type="pct"/>
            <w:tcBorders>
              <w:top w:val="nil"/>
              <w:left w:val="nil"/>
              <w:bottom w:val="single" w:sz="4" w:space="0" w:color="auto"/>
              <w:right w:val="single" w:sz="4" w:space="0" w:color="auto"/>
            </w:tcBorders>
            <w:shd w:val="clear" w:color="000000" w:fill="D9D9D9"/>
            <w:noWrap/>
            <w:vAlign w:val="center"/>
            <w:hideMark/>
          </w:tcPr>
          <w:p w14:paraId="785C2144"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153.968</w:t>
            </w:r>
          </w:p>
        </w:tc>
        <w:tc>
          <w:tcPr>
            <w:tcW w:w="594" w:type="pct"/>
            <w:tcBorders>
              <w:top w:val="nil"/>
              <w:left w:val="nil"/>
              <w:bottom w:val="single" w:sz="4" w:space="0" w:color="auto"/>
              <w:right w:val="single" w:sz="4" w:space="0" w:color="auto"/>
            </w:tcBorders>
            <w:shd w:val="clear" w:color="000000" w:fill="D9D9D9"/>
            <w:noWrap/>
            <w:vAlign w:val="center"/>
            <w:hideMark/>
          </w:tcPr>
          <w:p w14:paraId="01752345"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9.107</w:t>
            </w:r>
          </w:p>
        </w:tc>
        <w:tc>
          <w:tcPr>
            <w:tcW w:w="594" w:type="pct"/>
            <w:tcBorders>
              <w:top w:val="nil"/>
              <w:left w:val="nil"/>
              <w:bottom w:val="single" w:sz="4" w:space="0" w:color="auto"/>
              <w:right w:val="single" w:sz="4" w:space="0" w:color="auto"/>
            </w:tcBorders>
            <w:shd w:val="clear" w:color="000000" w:fill="D9D9D9"/>
            <w:noWrap/>
            <w:vAlign w:val="center"/>
            <w:hideMark/>
          </w:tcPr>
          <w:p w14:paraId="05D6C165"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22.478</w:t>
            </w:r>
          </w:p>
        </w:tc>
        <w:tc>
          <w:tcPr>
            <w:tcW w:w="591" w:type="pct"/>
            <w:tcBorders>
              <w:top w:val="nil"/>
              <w:left w:val="nil"/>
              <w:bottom w:val="single" w:sz="4" w:space="0" w:color="auto"/>
              <w:right w:val="single" w:sz="4" w:space="0" w:color="auto"/>
            </w:tcBorders>
            <w:shd w:val="clear" w:color="000000" w:fill="D9D9D9"/>
            <w:noWrap/>
            <w:vAlign w:val="center"/>
            <w:hideMark/>
          </w:tcPr>
          <w:p w14:paraId="1AC6036E"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185.553</w:t>
            </w:r>
          </w:p>
        </w:tc>
      </w:tr>
      <w:tr w:rsidR="00A906A8" w:rsidRPr="009D0CD6" w14:paraId="2905E41C"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3F45090D"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Castelletto Ticino</w:t>
            </w:r>
          </w:p>
        </w:tc>
        <w:tc>
          <w:tcPr>
            <w:tcW w:w="520" w:type="pct"/>
            <w:tcBorders>
              <w:top w:val="nil"/>
              <w:left w:val="nil"/>
              <w:bottom w:val="single" w:sz="4" w:space="0" w:color="auto"/>
              <w:right w:val="single" w:sz="4" w:space="0" w:color="auto"/>
            </w:tcBorders>
            <w:shd w:val="clear" w:color="000000" w:fill="F2F2F2"/>
            <w:noWrap/>
            <w:vAlign w:val="center"/>
            <w:hideMark/>
          </w:tcPr>
          <w:p w14:paraId="56791D0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608.695</w:t>
            </w:r>
          </w:p>
        </w:tc>
        <w:tc>
          <w:tcPr>
            <w:tcW w:w="520" w:type="pct"/>
            <w:tcBorders>
              <w:top w:val="nil"/>
              <w:left w:val="nil"/>
              <w:bottom w:val="single" w:sz="4" w:space="0" w:color="auto"/>
              <w:right w:val="single" w:sz="4" w:space="0" w:color="auto"/>
            </w:tcBorders>
            <w:shd w:val="clear" w:color="000000" w:fill="F2F2F2"/>
            <w:noWrap/>
            <w:vAlign w:val="center"/>
            <w:hideMark/>
          </w:tcPr>
          <w:p w14:paraId="7F5B5F32"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76.807</w:t>
            </w:r>
          </w:p>
        </w:tc>
        <w:tc>
          <w:tcPr>
            <w:tcW w:w="520" w:type="pct"/>
            <w:tcBorders>
              <w:top w:val="nil"/>
              <w:left w:val="nil"/>
              <w:bottom w:val="single" w:sz="4" w:space="0" w:color="auto"/>
              <w:right w:val="single" w:sz="4" w:space="0" w:color="auto"/>
            </w:tcBorders>
            <w:shd w:val="clear" w:color="000000" w:fill="F2F2F2"/>
            <w:noWrap/>
            <w:vAlign w:val="center"/>
            <w:hideMark/>
          </w:tcPr>
          <w:p w14:paraId="6F5FF03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91.895</w:t>
            </w:r>
          </w:p>
        </w:tc>
        <w:tc>
          <w:tcPr>
            <w:tcW w:w="520" w:type="pct"/>
            <w:tcBorders>
              <w:top w:val="nil"/>
              <w:left w:val="nil"/>
              <w:bottom w:val="single" w:sz="4" w:space="0" w:color="auto"/>
              <w:right w:val="single" w:sz="4" w:space="0" w:color="auto"/>
            </w:tcBorders>
            <w:shd w:val="clear" w:color="000000" w:fill="F2F2F2"/>
            <w:noWrap/>
            <w:vAlign w:val="center"/>
            <w:hideMark/>
          </w:tcPr>
          <w:p w14:paraId="4E8F0296"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777.397</w:t>
            </w:r>
          </w:p>
        </w:tc>
        <w:tc>
          <w:tcPr>
            <w:tcW w:w="594" w:type="pct"/>
            <w:tcBorders>
              <w:top w:val="nil"/>
              <w:left w:val="nil"/>
              <w:bottom w:val="single" w:sz="4" w:space="0" w:color="auto"/>
              <w:right w:val="single" w:sz="4" w:space="0" w:color="auto"/>
            </w:tcBorders>
            <w:shd w:val="clear" w:color="000000" w:fill="D9D9D9"/>
            <w:noWrap/>
            <w:vAlign w:val="center"/>
            <w:hideMark/>
          </w:tcPr>
          <w:p w14:paraId="5F630C88"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702.648</w:t>
            </w:r>
          </w:p>
        </w:tc>
        <w:tc>
          <w:tcPr>
            <w:tcW w:w="594" w:type="pct"/>
            <w:tcBorders>
              <w:top w:val="nil"/>
              <w:left w:val="nil"/>
              <w:bottom w:val="single" w:sz="4" w:space="0" w:color="auto"/>
              <w:right w:val="single" w:sz="4" w:space="0" w:color="auto"/>
            </w:tcBorders>
            <w:shd w:val="clear" w:color="000000" w:fill="D9D9D9"/>
            <w:noWrap/>
            <w:vAlign w:val="center"/>
            <w:hideMark/>
          </w:tcPr>
          <w:p w14:paraId="75E4A7A7"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41.559</w:t>
            </w:r>
          </w:p>
        </w:tc>
        <w:tc>
          <w:tcPr>
            <w:tcW w:w="594" w:type="pct"/>
            <w:tcBorders>
              <w:top w:val="nil"/>
              <w:left w:val="nil"/>
              <w:bottom w:val="single" w:sz="4" w:space="0" w:color="auto"/>
              <w:right w:val="single" w:sz="4" w:space="0" w:color="auto"/>
            </w:tcBorders>
            <w:shd w:val="clear" w:color="000000" w:fill="D9D9D9"/>
            <w:noWrap/>
            <w:vAlign w:val="center"/>
            <w:hideMark/>
          </w:tcPr>
          <w:p w14:paraId="6000A13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102.581</w:t>
            </w:r>
          </w:p>
        </w:tc>
        <w:tc>
          <w:tcPr>
            <w:tcW w:w="591" w:type="pct"/>
            <w:tcBorders>
              <w:top w:val="nil"/>
              <w:left w:val="nil"/>
              <w:bottom w:val="single" w:sz="4" w:space="0" w:color="auto"/>
              <w:right w:val="single" w:sz="4" w:space="0" w:color="auto"/>
            </w:tcBorders>
            <w:shd w:val="clear" w:color="000000" w:fill="D9D9D9"/>
            <w:noWrap/>
            <w:vAlign w:val="center"/>
            <w:hideMark/>
          </w:tcPr>
          <w:p w14:paraId="13366679"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846.788</w:t>
            </w:r>
          </w:p>
        </w:tc>
      </w:tr>
      <w:tr w:rsidR="00A906A8" w:rsidRPr="009D0CD6" w14:paraId="00D4A7E8"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620CC9D5"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Cavaglietto</w:t>
            </w:r>
          </w:p>
        </w:tc>
        <w:tc>
          <w:tcPr>
            <w:tcW w:w="520" w:type="pct"/>
            <w:tcBorders>
              <w:top w:val="nil"/>
              <w:left w:val="nil"/>
              <w:bottom w:val="single" w:sz="4" w:space="0" w:color="auto"/>
              <w:right w:val="single" w:sz="4" w:space="0" w:color="auto"/>
            </w:tcBorders>
            <w:shd w:val="clear" w:color="000000" w:fill="F2F2F2"/>
            <w:noWrap/>
            <w:vAlign w:val="center"/>
            <w:hideMark/>
          </w:tcPr>
          <w:p w14:paraId="1FA7CB0B"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17.980</w:t>
            </w:r>
          </w:p>
        </w:tc>
        <w:tc>
          <w:tcPr>
            <w:tcW w:w="520" w:type="pct"/>
            <w:tcBorders>
              <w:top w:val="nil"/>
              <w:left w:val="nil"/>
              <w:bottom w:val="single" w:sz="4" w:space="0" w:color="auto"/>
              <w:right w:val="single" w:sz="4" w:space="0" w:color="auto"/>
            </w:tcBorders>
            <w:shd w:val="clear" w:color="000000" w:fill="F2F2F2"/>
            <w:noWrap/>
            <w:vAlign w:val="center"/>
            <w:hideMark/>
          </w:tcPr>
          <w:p w14:paraId="03253699"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887</w:t>
            </w:r>
          </w:p>
        </w:tc>
        <w:tc>
          <w:tcPr>
            <w:tcW w:w="520" w:type="pct"/>
            <w:tcBorders>
              <w:top w:val="nil"/>
              <w:left w:val="nil"/>
              <w:bottom w:val="single" w:sz="4" w:space="0" w:color="auto"/>
              <w:right w:val="single" w:sz="4" w:space="0" w:color="auto"/>
            </w:tcBorders>
            <w:shd w:val="clear" w:color="000000" w:fill="F2F2F2"/>
            <w:noWrap/>
            <w:vAlign w:val="center"/>
            <w:hideMark/>
          </w:tcPr>
          <w:p w14:paraId="45AC37A4"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2.529</w:t>
            </w:r>
          </w:p>
        </w:tc>
        <w:tc>
          <w:tcPr>
            <w:tcW w:w="520" w:type="pct"/>
            <w:tcBorders>
              <w:top w:val="nil"/>
              <w:left w:val="nil"/>
              <w:bottom w:val="single" w:sz="4" w:space="0" w:color="auto"/>
              <w:right w:val="single" w:sz="4" w:space="0" w:color="auto"/>
            </w:tcBorders>
            <w:shd w:val="clear" w:color="000000" w:fill="F2F2F2"/>
            <w:noWrap/>
            <w:vAlign w:val="center"/>
            <w:hideMark/>
          </w:tcPr>
          <w:p w14:paraId="7ADF60EC"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21.396</w:t>
            </w:r>
          </w:p>
        </w:tc>
        <w:tc>
          <w:tcPr>
            <w:tcW w:w="594" w:type="pct"/>
            <w:tcBorders>
              <w:top w:val="nil"/>
              <w:left w:val="nil"/>
              <w:bottom w:val="single" w:sz="4" w:space="0" w:color="auto"/>
              <w:right w:val="single" w:sz="4" w:space="0" w:color="auto"/>
            </w:tcBorders>
            <w:shd w:val="clear" w:color="000000" w:fill="D9D9D9"/>
            <w:noWrap/>
            <w:vAlign w:val="center"/>
            <w:hideMark/>
          </w:tcPr>
          <w:p w14:paraId="6696467A"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20.427</w:t>
            </w:r>
          </w:p>
        </w:tc>
        <w:tc>
          <w:tcPr>
            <w:tcW w:w="594" w:type="pct"/>
            <w:tcBorders>
              <w:top w:val="nil"/>
              <w:left w:val="nil"/>
              <w:bottom w:val="single" w:sz="4" w:space="0" w:color="auto"/>
              <w:right w:val="single" w:sz="4" w:space="0" w:color="auto"/>
            </w:tcBorders>
            <w:shd w:val="clear" w:color="000000" w:fill="D9D9D9"/>
            <w:noWrap/>
            <w:vAlign w:val="center"/>
            <w:hideMark/>
          </w:tcPr>
          <w:p w14:paraId="2E1AA331"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1.208</w:t>
            </w:r>
          </w:p>
        </w:tc>
        <w:tc>
          <w:tcPr>
            <w:tcW w:w="594" w:type="pct"/>
            <w:tcBorders>
              <w:top w:val="nil"/>
              <w:left w:val="nil"/>
              <w:bottom w:val="single" w:sz="4" w:space="0" w:color="auto"/>
              <w:right w:val="single" w:sz="4" w:space="0" w:color="auto"/>
            </w:tcBorders>
            <w:shd w:val="clear" w:color="000000" w:fill="D9D9D9"/>
            <w:noWrap/>
            <w:vAlign w:val="center"/>
            <w:hideMark/>
          </w:tcPr>
          <w:p w14:paraId="4EF365B8"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2.982</w:t>
            </w:r>
          </w:p>
        </w:tc>
        <w:tc>
          <w:tcPr>
            <w:tcW w:w="591" w:type="pct"/>
            <w:tcBorders>
              <w:top w:val="nil"/>
              <w:left w:val="nil"/>
              <w:bottom w:val="single" w:sz="4" w:space="0" w:color="auto"/>
              <w:right w:val="single" w:sz="4" w:space="0" w:color="auto"/>
            </w:tcBorders>
            <w:shd w:val="clear" w:color="000000" w:fill="D9D9D9"/>
            <w:noWrap/>
            <w:vAlign w:val="center"/>
            <w:hideMark/>
          </w:tcPr>
          <w:p w14:paraId="6A92124B"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24.617</w:t>
            </w:r>
          </w:p>
        </w:tc>
      </w:tr>
      <w:tr w:rsidR="00A906A8" w:rsidRPr="009D0CD6" w14:paraId="76B37A09"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793A2EE4"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Cavaglio d'Agogna</w:t>
            </w:r>
          </w:p>
        </w:tc>
        <w:tc>
          <w:tcPr>
            <w:tcW w:w="520" w:type="pct"/>
            <w:tcBorders>
              <w:top w:val="nil"/>
              <w:left w:val="nil"/>
              <w:bottom w:val="single" w:sz="4" w:space="0" w:color="auto"/>
              <w:right w:val="single" w:sz="4" w:space="0" w:color="auto"/>
            </w:tcBorders>
            <w:shd w:val="clear" w:color="000000" w:fill="F2F2F2"/>
            <w:noWrap/>
            <w:vAlign w:val="center"/>
            <w:hideMark/>
          </w:tcPr>
          <w:p w14:paraId="4825E933"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60.624</w:t>
            </w:r>
          </w:p>
        </w:tc>
        <w:tc>
          <w:tcPr>
            <w:tcW w:w="520" w:type="pct"/>
            <w:tcBorders>
              <w:top w:val="nil"/>
              <w:left w:val="nil"/>
              <w:bottom w:val="single" w:sz="4" w:space="0" w:color="auto"/>
              <w:right w:val="single" w:sz="4" w:space="0" w:color="auto"/>
            </w:tcBorders>
            <w:shd w:val="clear" w:color="000000" w:fill="F2F2F2"/>
            <w:noWrap/>
            <w:vAlign w:val="center"/>
            <w:hideMark/>
          </w:tcPr>
          <w:p w14:paraId="71701F0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2.989</w:t>
            </w:r>
          </w:p>
        </w:tc>
        <w:tc>
          <w:tcPr>
            <w:tcW w:w="520" w:type="pct"/>
            <w:tcBorders>
              <w:top w:val="nil"/>
              <w:left w:val="nil"/>
              <w:bottom w:val="single" w:sz="4" w:space="0" w:color="auto"/>
              <w:right w:val="single" w:sz="4" w:space="0" w:color="auto"/>
            </w:tcBorders>
            <w:shd w:val="clear" w:color="000000" w:fill="F2F2F2"/>
            <w:noWrap/>
            <w:vAlign w:val="center"/>
            <w:hideMark/>
          </w:tcPr>
          <w:p w14:paraId="7562E651"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8.528</w:t>
            </w:r>
          </w:p>
        </w:tc>
        <w:tc>
          <w:tcPr>
            <w:tcW w:w="520" w:type="pct"/>
            <w:tcBorders>
              <w:top w:val="nil"/>
              <w:left w:val="nil"/>
              <w:bottom w:val="single" w:sz="4" w:space="0" w:color="auto"/>
              <w:right w:val="single" w:sz="4" w:space="0" w:color="auto"/>
            </w:tcBorders>
            <w:shd w:val="clear" w:color="000000" w:fill="F2F2F2"/>
            <w:noWrap/>
            <w:vAlign w:val="center"/>
            <w:hideMark/>
          </w:tcPr>
          <w:p w14:paraId="6E2ABA04"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72.140</w:t>
            </w:r>
          </w:p>
        </w:tc>
        <w:tc>
          <w:tcPr>
            <w:tcW w:w="594" w:type="pct"/>
            <w:tcBorders>
              <w:top w:val="nil"/>
              <w:left w:val="nil"/>
              <w:bottom w:val="single" w:sz="4" w:space="0" w:color="auto"/>
              <w:right w:val="single" w:sz="4" w:space="0" w:color="auto"/>
            </w:tcBorders>
            <w:shd w:val="clear" w:color="000000" w:fill="D9D9D9"/>
            <w:noWrap/>
            <w:vAlign w:val="center"/>
            <w:hideMark/>
          </w:tcPr>
          <w:p w14:paraId="782F30BF"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62.959</w:t>
            </w:r>
          </w:p>
        </w:tc>
        <w:tc>
          <w:tcPr>
            <w:tcW w:w="594" w:type="pct"/>
            <w:tcBorders>
              <w:top w:val="nil"/>
              <w:left w:val="nil"/>
              <w:bottom w:val="single" w:sz="4" w:space="0" w:color="auto"/>
              <w:right w:val="single" w:sz="4" w:space="0" w:color="auto"/>
            </w:tcBorders>
            <w:shd w:val="clear" w:color="000000" w:fill="D9D9D9"/>
            <w:noWrap/>
            <w:vAlign w:val="center"/>
            <w:hideMark/>
          </w:tcPr>
          <w:p w14:paraId="456E14F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3.724</w:t>
            </w:r>
          </w:p>
        </w:tc>
        <w:tc>
          <w:tcPr>
            <w:tcW w:w="594" w:type="pct"/>
            <w:tcBorders>
              <w:top w:val="nil"/>
              <w:left w:val="nil"/>
              <w:bottom w:val="single" w:sz="4" w:space="0" w:color="auto"/>
              <w:right w:val="single" w:sz="4" w:space="0" w:color="auto"/>
            </w:tcBorders>
            <w:shd w:val="clear" w:color="000000" w:fill="D9D9D9"/>
            <w:noWrap/>
            <w:vAlign w:val="center"/>
            <w:hideMark/>
          </w:tcPr>
          <w:p w14:paraId="2B27DC4B"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9.192</w:t>
            </w:r>
          </w:p>
        </w:tc>
        <w:tc>
          <w:tcPr>
            <w:tcW w:w="591" w:type="pct"/>
            <w:tcBorders>
              <w:top w:val="nil"/>
              <w:left w:val="nil"/>
              <w:bottom w:val="single" w:sz="4" w:space="0" w:color="auto"/>
              <w:right w:val="single" w:sz="4" w:space="0" w:color="auto"/>
            </w:tcBorders>
            <w:shd w:val="clear" w:color="000000" w:fill="D9D9D9"/>
            <w:noWrap/>
            <w:vAlign w:val="center"/>
            <w:hideMark/>
          </w:tcPr>
          <w:p w14:paraId="333AED6F"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75.874</w:t>
            </w:r>
          </w:p>
        </w:tc>
      </w:tr>
      <w:tr w:rsidR="00A906A8" w:rsidRPr="009D0CD6" w14:paraId="2B367AD7"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5E5DACBE"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Cavallirio</w:t>
            </w:r>
          </w:p>
        </w:tc>
        <w:tc>
          <w:tcPr>
            <w:tcW w:w="520" w:type="pct"/>
            <w:tcBorders>
              <w:top w:val="nil"/>
              <w:left w:val="nil"/>
              <w:bottom w:val="single" w:sz="4" w:space="0" w:color="auto"/>
              <w:right w:val="single" w:sz="4" w:space="0" w:color="auto"/>
            </w:tcBorders>
            <w:shd w:val="clear" w:color="000000" w:fill="F2F2F2"/>
            <w:noWrap/>
            <w:vAlign w:val="center"/>
            <w:hideMark/>
          </w:tcPr>
          <w:p w14:paraId="4AB8F06E"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65.079</w:t>
            </w:r>
          </w:p>
        </w:tc>
        <w:tc>
          <w:tcPr>
            <w:tcW w:w="520" w:type="pct"/>
            <w:tcBorders>
              <w:top w:val="nil"/>
              <w:left w:val="nil"/>
              <w:bottom w:val="single" w:sz="4" w:space="0" w:color="auto"/>
              <w:right w:val="single" w:sz="4" w:space="0" w:color="auto"/>
            </w:tcBorders>
            <w:shd w:val="clear" w:color="000000" w:fill="F2F2F2"/>
            <w:noWrap/>
            <w:vAlign w:val="center"/>
            <w:hideMark/>
          </w:tcPr>
          <w:p w14:paraId="33EC8C0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3.405</w:t>
            </w:r>
          </w:p>
        </w:tc>
        <w:tc>
          <w:tcPr>
            <w:tcW w:w="520" w:type="pct"/>
            <w:tcBorders>
              <w:top w:val="nil"/>
              <w:left w:val="nil"/>
              <w:bottom w:val="single" w:sz="4" w:space="0" w:color="auto"/>
              <w:right w:val="single" w:sz="4" w:space="0" w:color="auto"/>
            </w:tcBorders>
            <w:shd w:val="clear" w:color="000000" w:fill="F2F2F2"/>
            <w:noWrap/>
            <w:vAlign w:val="center"/>
            <w:hideMark/>
          </w:tcPr>
          <w:p w14:paraId="14C4706A"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9.181</w:t>
            </w:r>
          </w:p>
        </w:tc>
        <w:tc>
          <w:tcPr>
            <w:tcW w:w="520" w:type="pct"/>
            <w:tcBorders>
              <w:top w:val="nil"/>
              <w:left w:val="nil"/>
              <w:bottom w:val="single" w:sz="4" w:space="0" w:color="auto"/>
              <w:right w:val="single" w:sz="4" w:space="0" w:color="auto"/>
            </w:tcBorders>
            <w:shd w:val="clear" w:color="000000" w:fill="F2F2F2"/>
            <w:noWrap/>
            <w:vAlign w:val="center"/>
            <w:hideMark/>
          </w:tcPr>
          <w:p w14:paraId="4F1948C1"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77.665</w:t>
            </w:r>
          </w:p>
        </w:tc>
        <w:tc>
          <w:tcPr>
            <w:tcW w:w="594" w:type="pct"/>
            <w:tcBorders>
              <w:top w:val="nil"/>
              <w:left w:val="nil"/>
              <w:bottom w:val="single" w:sz="4" w:space="0" w:color="auto"/>
              <w:right w:val="single" w:sz="4" w:space="0" w:color="auto"/>
            </w:tcBorders>
            <w:shd w:val="clear" w:color="000000" w:fill="D9D9D9"/>
            <w:noWrap/>
            <w:vAlign w:val="center"/>
            <w:hideMark/>
          </w:tcPr>
          <w:p w14:paraId="18090170"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68.920</w:t>
            </w:r>
          </w:p>
        </w:tc>
        <w:tc>
          <w:tcPr>
            <w:tcW w:w="594" w:type="pct"/>
            <w:tcBorders>
              <w:top w:val="nil"/>
              <w:left w:val="nil"/>
              <w:bottom w:val="single" w:sz="4" w:space="0" w:color="auto"/>
              <w:right w:val="single" w:sz="4" w:space="0" w:color="auto"/>
            </w:tcBorders>
            <w:shd w:val="clear" w:color="000000" w:fill="D9D9D9"/>
            <w:noWrap/>
            <w:vAlign w:val="center"/>
            <w:hideMark/>
          </w:tcPr>
          <w:p w14:paraId="2C88D9B0"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4.076</w:t>
            </w:r>
          </w:p>
        </w:tc>
        <w:tc>
          <w:tcPr>
            <w:tcW w:w="594" w:type="pct"/>
            <w:tcBorders>
              <w:top w:val="nil"/>
              <w:left w:val="nil"/>
              <w:bottom w:val="single" w:sz="4" w:space="0" w:color="auto"/>
              <w:right w:val="single" w:sz="4" w:space="0" w:color="auto"/>
            </w:tcBorders>
            <w:shd w:val="clear" w:color="000000" w:fill="D9D9D9"/>
            <w:noWrap/>
            <w:vAlign w:val="center"/>
            <w:hideMark/>
          </w:tcPr>
          <w:p w14:paraId="19141107"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10.062</w:t>
            </w:r>
          </w:p>
        </w:tc>
        <w:tc>
          <w:tcPr>
            <w:tcW w:w="591" w:type="pct"/>
            <w:tcBorders>
              <w:top w:val="nil"/>
              <w:left w:val="nil"/>
              <w:bottom w:val="single" w:sz="4" w:space="0" w:color="auto"/>
              <w:right w:val="single" w:sz="4" w:space="0" w:color="auto"/>
            </w:tcBorders>
            <w:shd w:val="clear" w:color="000000" w:fill="D9D9D9"/>
            <w:noWrap/>
            <w:vAlign w:val="center"/>
            <w:hideMark/>
          </w:tcPr>
          <w:p w14:paraId="31DDF616"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83.058</w:t>
            </w:r>
          </w:p>
        </w:tc>
      </w:tr>
      <w:tr w:rsidR="00A906A8" w:rsidRPr="009D0CD6" w14:paraId="7E88D376"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64136391"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Comignago</w:t>
            </w:r>
          </w:p>
        </w:tc>
        <w:tc>
          <w:tcPr>
            <w:tcW w:w="520" w:type="pct"/>
            <w:tcBorders>
              <w:top w:val="nil"/>
              <w:left w:val="nil"/>
              <w:bottom w:val="single" w:sz="4" w:space="0" w:color="auto"/>
              <w:right w:val="single" w:sz="4" w:space="0" w:color="auto"/>
            </w:tcBorders>
            <w:shd w:val="clear" w:color="000000" w:fill="F2F2F2"/>
            <w:noWrap/>
            <w:vAlign w:val="center"/>
            <w:hideMark/>
          </w:tcPr>
          <w:p w14:paraId="56DFAD3B"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80.074</w:t>
            </w:r>
          </w:p>
        </w:tc>
        <w:tc>
          <w:tcPr>
            <w:tcW w:w="520" w:type="pct"/>
            <w:tcBorders>
              <w:top w:val="nil"/>
              <w:left w:val="nil"/>
              <w:bottom w:val="single" w:sz="4" w:space="0" w:color="auto"/>
              <w:right w:val="single" w:sz="4" w:space="0" w:color="auto"/>
            </w:tcBorders>
            <w:shd w:val="clear" w:color="000000" w:fill="F2F2F2"/>
            <w:noWrap/>
            <w:vAlign w:val="center"/>
            <w:hideMark/>
          </w:tcPr>
          <w:p w14:paraId="5E059E6D"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6.625</w:t>
            </w:r>
          </w:p>
        </w:tc>
        <w:tc>
          <w:tcPr>
            <w:tcW w:w="520" w:type="pct"/>
            <w:tcBorders>
              <w:top w:val="nil"/>
              <w:left w:val="nil"/>
              <w:bottom w:val="single" w:sz="4" w:space="0" w:color="auto"/>
              <w:right w:val="single" w:sz="4" w:space="0" w:color="auto"/>
            </w:tcBorders>
            <w:shd w:val="clear" w:color="000000" w:fill="F2F2F2"/>
            <w:noWrap/>
            <w:vAlign w:val="center"/>
            <w:hideMark/>
          </w:tcPr>
          <w:p w14:paraId="189BAE51"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11.622</w:t>
            </w:r>
          </w:p>
        </w:tc>
        <w:tc>
          <w:tcPr>
            <w:tcW w:w="520" w:type="pct"/>
            <w:tcBorders>
              <w:top w:val="nil"/>
              <w:left w:val="nil"/>
              <w:bottom w:val="single" w:sz="4" w:space="0" w:color="auto"/>
              <w:right w:val="single" w:sz="4" w:space="0" w:color="auto"/>
            </w:tcBorders>
            <w:shd w:val="clear" w:color="000000" w:fill="F2F2F2"/>
            <w:noWrap/>
            <w:vAlign w:val="center"/>
            <w:hideMark/>
          </w:tcPr>
          <w:p w14:paraId="277B106D"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98.321</w:t>
            </w:r>
          </w:p>
        </w:tc>
        <w:tc>
          <w:tcPr>
            <w:tcW w:w="594" w:type="pct"/>
            <w:tcBorders>
              <w:top w:val="nil"/>
              <w:left w:val="nil"/>
              <w:bottom w:val="single" w:sz="4" w:space="0" w:color="auto"/>
              <w:right w:val="single" w:sz="4" w:space="0" w:color="auto"/>
            </w:tcBorders>
            <w:shd w:val="clear" w:color="000000" w:fill="D9D9D9"/>
            <w:noWrap/>
            <w:vAlign w:val="center"/>
            <w:hideMark/>
          </w:tcPr>
          <w:p w14:paraId="3731E583"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82.444</w:t>
            </w:r>
          </w:p>
        </w:tc>
        <w:tc>
          <w:tcPr>
            <w:tcW w:w="594" w:type="pct"/>
            <w:tcBorders>
              <w:top w:val="nil"/>
              <w:left w:val="nil"/>
              <w:bottom w:val="single" w:sz="4" w:space="0" w:color="auto"/>
              <w:right w:val="single" w:sz="4" w:space="0" w:color="auto"/>
            </w:tcBorders>
            <w:shd w:val="clear" w:color="000000" w:fill="D9D9D9"/>
            <w:noWrap/>
            <w:vAlign w:val="center"/>
            <w:hideMark/>
          </w:tcPr>
          <w:p w14:paraId="103EAA1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4.876</w:t>
            </w:r>
          </w:p>
        </w:tc>
        <w:tc>
          <w:tcPr>
            <w:tcW w:w="594" w:type="pct"/>
            <w:tcBorders>
              <w:top w:val="nil"/>
              <w:left w:val="nil"/>
              <w:bottom w:val="single" w:sz="4" w:space="0" w:color="auto"/>
              <w:right w:val="single" w:sz="4" w:space="0" w:color="auto"/>
            </w:tcBorders>
            <w:shd w:val="clear" w:color="000000" w:fill="D9D9D9"/>
            <w:noWrap/>
            <w:vAlign w:val="center"/>
            <w:hideMark/>
          </w:tcPr>
          <w:p w14:paraId="4F10ADA4"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12.036</w:t>
            </w:r>
          </w:p>
        </w:tc>
        <w:tc>
          <w:tcPr>
            <w:tcW w:w="591" w:type="pct"/>
            <w:tcBorders>
              <w:top w:val="nil"/>
              <w:left w:val="nil"/>
              <w:bottom w:val="single" w:sz="4" w:space="0" w:color="auto"/>
              <w:right w:val="single" w:sz="4" w:space="0" w:color="auto"/>
            </w:tcBorders>
            <w:shd w:val="clear" w:color="000000" w:fill="D9D9D9"/>
            <w:noWrap/>
            <w:vAlign w:val="center"/>
            <w:hideMark/>
          </w:tcPr>
          <w:p w14:paraId="4DE252A1"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99.356</w:t>
            </w:r>
          </w:p>
        </w:tc>
      </w:tr>
      <w:tr w:rsidR="00A906A8" w:rsidRPr="009D0CD6" w14:paraId="217BC888"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62254210"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Cressa</w:t>
            </w:r>
          </w:p>
        </w:tc>
        <w:tc>
          <w:tcPr>
            <w:tcW w:w="520" w:type="pct"/>
            <w:tcBorders>
              <w:top w:val="nil"/>
              <w:left w:val="nil"/>
              <w:bottom w:val="single" w:sz="4" w:space="0" w:color="auto"/>
              <w:right w:val="single" w:sz="4" w:space="0" w:color="auto"/>
            </w:tcBorders>
            <w:shd w:val="clear" w:color="000000" w:fill="F2F2F2"/>
            <w:noWrap/>
            <w:vAlign w:val="center"/>
            <w:hideMark/>
          </w:tcPr>
          <w:p w14:paraId="4A6444BE"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60.099</w:t>
            </w:r>
          </w:p>
        </w:tc>
        <w:tc>
          <w:tcPr>
            <w:tcW w:w="520" w:type="pct"/>
            <w:tcBorders>
              <w:top w:val="nil"/>
              <w:left w:val="nil"/>
              <w:bottom w:val="single" w:sz="4" w:space="0" w:color="auto"/>
              <w:right w:val="single" w:sz="4" w:space="0" w:color="auto"/>
            </w:tcBorders>
            <w:shd w:val="clear" w:color="000000" w:fill="F2F2F2"/>
            <w:noWrap/>
            <w:vAlign w:val="center"/>
            <w:hideMark/>
          </w:tcPr>
          <w:p w14:paraId="03ADFA34"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4.082</w:t>
            </w:r>
          </w:p>
        </w:tc>
        <w:tc>
          <w:tcPr>
            <w:tcW w:w="520" w:type="pct"/>
            <w:tcBorders>
              <w:top w:val="nil"/>
              <w:left w:val="nil"/>
              <w:bottom w:val="single" w:sz="4" w:space="0" w:color="auto"/>
              <w:right w:val="single" w:sz="4" w:space="0" w:color="auto"/>
            </w:tcBorders>
            <w:shd w:val="clear" w:color="000000" w:fill="F2F2F2"/>
            <w:noWrap/>
            <w:vAlign w:val="center"/>
            <w:hideMark/>
          </w:tcPr>
          <w:p w14:paraId="446453D0"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8.604</w:t>
            </w:r>
          </w:p>
        </w:tc>
        <w:tc>
          <w:tcPr>
            <w:tcW w:w="520" w:type="pct"/>
            <w:tcBorders>
              <w:top w:val="nil"/>
              <w:left w:val="nil"/>
              <w:bottom w:val="single" w:sz="4" w:space="0" w:color="auto"/>
              <w:right w:val="single" w:sz="4" w:space="0" w:color="auto"/>
            </w:tcBorders>
            <w:shd w:val="clear" w:color="000000" w:fill="F2F2F2"/>
            <w:noWrap/>
            <w:vAlign w:val="center"/>
            <w:hideMark/>
          </w:tcPr>
          <w:p w14:paraId="57F031DF"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72.785</w:t>
            </w:r>
          </w:p>
        </w:tc>
        <w:tc>
          <w:tcPr>
            <w:tcW w:w="594" w:type="pct"/>
            <w:tcBorders>
              <w:top w:val="nil"/>
              <w:left w:val="nil"/>
              <w:bottom w:val="single" w:sz="4" w:space="0" w:color="auto"/>
              <w:right w:val="single" w:sz="4" w:space="0" w:color="auto"/>
            </w:tcBorders>
            <w:shd w:val="clear" w:color="000000" w:fill="D9D9D9"/>
            <w:noWrap/>
            <w:vAlign w:val="center"/>
            <w:hideMark/>
          </w:tcPr>
          <w:p w14:paraId="34B613A6"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66.541</w:t>
            </w:r>
          </w:p>
        </w:tc>
        <w:tc>
          <w:tcPr>
            <w:tcW w:w="594" w:type="pct"/>
            <w:tcBorders>
              <w:top w:val="nil"/>
              <w:left w:val="nil"/>
              <w:bottom w:val="single" w:sz="4" w:space="0" w:color="auto"/>
              <w:right w:val="single" w:sz="4" w:space="0" w:color="auto"/>
            </w:tcBorders>
            <w:shd w:val="clear" w:color="000000" w:fill="D9D9D9"/>
            <w:noWrap/>
            <w:vAlign w:val="center"/>
            <w:hideMark/>
          </w:tcPr>
          <w:p w14:paraId="481CA6C3"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3.936</w:t>
            </w:r>
          </w:p>
        </w:tc>
        <w:tc>
          <w:tcPr>
            <w:tcW w:w="594" w:type="pct"/>
            <w:tcBorders>
              <w:top w:val="nil"/>
              <w:left w:val="nil"/>
              <w:bottom w:val="single" w:sz="4" w:space="0" w:color="auto"/>
              <w:right w:val="single" w:sz="4" w:space="0" w:color="auto"/>
            </w:tcBorders>
            <w:shd w:val="clear" w:color="000000" w:fill="D9D9D9"/>
            <w:noWrap/>
            <w:vAlign w:val="center"/>
            <w:hideMark/>
          </w:tcPr>
          <w:p w14:paraId="0E36706B"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9.714</w:t>
            </w:r>
          </w:p>
        </w:tc>
        <w:tc>
          <w:tcPr>
            <w:tcW w:w="591" w:type="pct"/>
            <w:tcBorders>
              <w:top w:val="nil"/>
              <w:left w:val="nil"/>
              <w:bottom w:val="single" w:sz="4" w:space="0" w:color="auto"/>
              <w:right w:val="single" w:sz="4" w:space="0" w:color="auto"/>
            </w:tcBorders>
            <w:shd w:val="clear" w:color="000000" w:fill="D9D9D9"/>
            <w:noWrap/>
            <w:vAlign w:val="center"/>
            <w:hideMark/>
          </w:tcPr>
          <w:p w14:paraId="598369B9"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80.191</w:t>
            </w:r>
          </w:p>
        </w:tc>
      </w:tr>
      <w:tr w:rsidR="00A906A8" w:rsidRPr="009D0CD6" w14:paraId="1355A91D"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24C8D995"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Cureggio</w:t>
            </w:r>
          </w:p>
        </w:tc>
        <w:tc>
          <w:tcPr>
            <w:tcW w:w="520" w:type="pct"/>
            <w:tcBorders>
              <w:top w:val="nil"/>
              <w:left w:val="nil"/>
              <w:bottom w:val="single" w:sz="4" w:space="0" w:color="auto"/>
              <w:right w:val="single" w:sz="4" w:space="0" w:color="auto"/>
            </w:tcBorders>
            <w:shd w:val="clear" w:color="000000" w:fill="F2F2F2"/>
            <w:noWrap/>
            <w:vAlign w:val="center"/>
            <w:hideMark/>
          </w:tcPr>
          <w:p w14:paraId="484FEA3E"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132.450</w:t>
            </w:r>
          </w:p>
        </w:tc>
        <w:tc>
          <w:tcPr>
            <w:tcW w:w="520" w:type="pct"/>
            <w:tcBorders>
              <w:top w:val="nil"/>
              <w:left w:val="nil"/>
              <w:bottom w:val="single" w:sz="4" w:space="0" w:color="auto"/>
              <w:right w:val="single" w:sz="4" w:space="0" w:color="auto"/>
            </w:tcBorders>
            <w:shd w:val="clear" w:color="000000" w:fill="F2F2F2"/>
            <w:noWrap/>
            <w:vAlign w:val="center"/>
            <w:hideMark/>
          </w:tcPr>
          <w:p w14:paraId="3CDA2072"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11.749</w:t>
            </w:r>
          </w:p>
        </w:tc>
        <w:tc>
          <w:tcPr>
            <w:tcW w:w="520" w:type="pct"/>
            <w:tcBorders>
              <w:top w:val="nil"/>
              <w:left w:val="nil"/>
              <w:bottom w:val="single" w:sz="4" w:space="0" w:color="auto"/>
              <w:right w:val="single" w:sz="4" w:space="0" w:color="auto"/>
            </w:tcBorders>
            <w:shd w:val="clear" w:color="000000" w:fill="F2F2F2"/>
            <w:noWrap/>
            <w:vAlign w:val="center"/>
            <w:hideMark/>
          </w:tcPr>
          <w:p w14:paraId="171B79AD"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19.331</w:t>
            </w:r>
          </w:p>
        </w:tc>
        <w:tc>
          <w:tcPr>
            <w:tcW w:w="520" w:type="pct"/>
            <w:tcBorders>
              <w:top w:val="nil"/>
              <w:left w:val="nil"/>
              <w:bottom w:val="single" w:sz="4" w:space="0" w:color="auto"/>
              <w:right w:val="single" w:sz="4" w:space="0" w:color="auto"/>
            </w:tcBorders>
            <w:shd w:val="clear" w:color="000000" w:fill="F2F2F2"/>
            <w:noWrap/>
            <w:vAlign w:val="center"/>
            <w:hideMark/>
          </w:tcPr>
          <w:p w14:paraId="1417A789"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163.529</w:t>
            </w:r>
          </w:p>
        </w:tc>
        <w:tc>
          <w:tcPr>
            <w:tcW w:w="594" w:type="pct"/>
            <w:tcBorders>
              <w:top w:val="nil"/>
              <w:left w:val="nil"/>
              <w:bottom w:val="single" w:sz="4" w:space="0" w:color="auto"/>
              <w:right w:val="single" w:sz="4" w:space="0" w:color="auto"/>
            </w:tcBorders>
            <w:shd w:val="clear" w:color="000000" w:fill="D9D9D9"/>
            <w:noWrap/>
            <w:vAlign w:val="center"/>
            <w:hideMark/>
          </w:tcPr>
          <w:p w14:paraId="6A82E365"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153.100</w:t>
            </w:r>
          </w:p>
        </w:tc>
        <w:tc>
          <w:tcPr>
            <w:tcW w:w="594" w:type="pct"/>
            <w:tcBorders>
              <w:top w:val="nil"/>
              <w:left w:val="nil"/>
              <w:bottom w:val="single" w:sz="4" w:space="0" w:color="auto"/>
              <w:right w:val="single" w:sz="4" w:space="0" w:color="auto"/>
            </w:tcBorders>
            <w:shd w:val="clear" w:color="000000" w:fill="D9D9D9"/>
            <w:noWrap/>
            <w:vAlign w:val="center"/>
            <w:hideMark/>
          </w:tcPr>
          <w:p w14:paraId="3A5A9579"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9.055</w:t>
            </w:r>
          </w:p>
        </w:tc>
        <w:tc>
          <w:tcPr>
            <w:tcW w:w="594" w:type="pct"/>
            <w:tcBorders>
              <w:top w:val="nil"/>
              <w:left w:val="nil"/>
              <w:bottom w:val="single" w:sz="4" w:space="0" w:color="auto"/>
              <w:right w:val="single" w:sz="4" w:space="0" w:color="auto"/>
            </w:tcBorders>
            <w:shd w:val="clear" w:color="000000" w:fill="D9D9D9"/>
            <w:noWrap/>
            <w:vAlign w:val="center"/>
            <w:hideMark/>
          </w:tcPr>
          <w:p w14:paraId="40251F7E"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22.351</w:t>
            </w:r>
          </w:p>
        </w:tc>
        <w:tc>
          <w:tcPr>
            <w:tcW w:w="591" w:type="pct"/>
            <w:tcBorders>
              <w:top w:val="nil"/>
              <w:left w:val="nil"/>
              <w:bottom w:val="single" w:sz="4" w:space="0" w:color="auto"/>
              <w:right w:val="single" w:sz="4" w:space="0" w:color="auto"/>
            </w:tcBorders>
            <w:shd w:val="clear" w:color="000000" w:fill="D9D9D9"/>
            <w:noWrap/>
            <w:vAlign w:val="center"/>
            <w:hideMark/>
          </w:tcPr>
          <w:p w14:paraId="6B360B20"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184.507</w:t>
            </w:r>
          </w:p>
        </w:tc>
      </w:tr>
      <w:tr w:rsidR="00A906A8" w:rsidRPr="009D0CD6" w14:paraId="167CBDB7"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584572F5"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Divignano</w:t>
            </w:r>
          </w:p>
        </w:tc>
        <w:tc>
          <w:tcPr>
            <w:tcW w:w="520" w:type="pct"/>
            <w:tcBorders>
              <w:top w:val="nil"/>
              <w:left w:val="nil"/>
              <w:bottom w:val="single" w:sz="4" w:space="0" w:color="auto"/>
              <w:right w:val="single" w:sz="4" w:space="0" w:color="auto"/>
            </w:tcBorders>
            <w:shd w:val="clear" w:color="000000" w:fill="F2F2F2"/>
            <w:noWrap/>
            <w:vAlign w:val="center"/>
            <w:hideMark/>
          </w:tcPr>
          <w:p w14:paraId="7B580E6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81.989</w:t>
            </w:r>
          </w:p>
        </w:tc>
        <w:tc>
          <w:tcPr>
            <w:tcW w:w="520" w:type="pct"/>
            <w:tcBorders>
              <w:top w:val="nil"/>
              <w:left w:val="nil"/>
              <w:bottom w:val="single" w:sz="4" w:space="0" w:color="auto"/>
              <w:right w:val="single" w:sz="4" w:space="0" w:color="auto"/>
            </w:tcBorders>
            <w:shd w:val="clear" w:color="000000" w:fill="F2F2F2"/>
            <w:noWrap/>
            <w:vAlign w:val="center"/>
            <w:hideMark/>
          </w:tcPr>
          <w:p w14:paraId="7C2D4062"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5.035</w:t>
            </w:r>
          </w:p>
        </w:tc>
        <w:tc>
          <w:tcPr>
            <w:tcW w:w="520" w:type="pct"/>
            <w:tcBorders>
              <w:top w:val="nil"/>
              <w:left w:val="nil"/>
              <w:bottom w:val="single" w:sz="4" w:space="0" w:color="auto"/>
              <w:right w:val="single" w:sz="4" w:space="0" w:color="auto"/>
            </w:tcBorders>
            <w:shd w:val="clear" w:color="000000" w:fill="F2F2F2"/>
            <w:noWrap/>
            <w:vAlign w:val="center"/>
            <w:hideMark/>
          </w:tcPr>
          <w:p w14:paraId="6F0BEE01"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11.666</w:t>
            </w:r>
          </w:p>
        </w:tc>
        <w:tc>
          <w:tcPr>
            <w:tcW w:w="520" w:type="pct"/>
            <w:tcBorders>
              <w:top w:val="nil"/>
              <w:left w:val="nil"/>
              <w:bottom w:val="single" w:sz="4" w:space="0" w:color="auto"/>
              <w:right w:val="single" w:sz="4" w:space="0" w:color="auto"/>
            </w:tcBorders>
            <w:shd w:val="clear" w:color="000000" w:fill="F2F2F2"/>
            <w:noWrap/>
            <w:vAlign w:val="center"/>
            <w:hideMark/>
          </w:tcPr>
          <w:p w14:paraId="37B686B0"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98.691</w:t>
            </w:r>
          </w:p>
        </w:tc>
        <w:tc>
          <w:tcPr>
            <w:tcW w:w="594" w:type="pct"/>
            <w:tcBorders>
              <w:top w:val="nil"/>
              <w:left w:val="nil"/>
              <w:bottom w:val="single" w:sz="4" w:space="0" w:color="auto"/>
              <w:right w:val="single" w:sz="4" w:space="0" w:color="auto"/>
            </w:tcBorders>
            <w:shd w:val="clear" w:color="000000" w:fill="D9D9D9"/>
            <w:noWrap/>
            <w:vAlign w:val="center"/>
            <w:hideMark/>
          </w:tcPr>
          <w:p w14:paraId="7059DE2F"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91.775</w:t>
            </w:r>
          </w:p>
        </w:tc>
        <w:tc>
          <w:tcPr>
            <w:tcW w:w="594" w:type="pct"/>
            <w:tcBorders>
              <w:top w:val="nil"/>
              <w:left w:val="nil"/>
              <w:bottom w:val="single" w:sz="4" w:space="0" w:color="auto"/>
              <w:right w:val="single" w:sz="4" w:space="0" w:color="auto"/>
            </w:tcBorders>
            <w:shd w:val="clear" w:color="000000" w:fill="D9D9D9"/>
            <w:noWrap/>
            <w:vAlign w:val="center"/>
            <w:hideMark/>
          </w:tcPr>
          <w:p w14:paraId="42AD9F85"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5.428</w:t>
            </w:r>
          </w:p>
        </w:tc>
        <w:tc>
          <w:tcPr>
            <w:tcW w:w="594" w:type="pct"/>
            <w:tcBorders>
              <w:top w:val="nil"/>
              <w:left w:val="nil"/>
              <w:bottom w:val="single" w:sz="4" w:space="0" w:color="auto"/>
              <w:right w:val="single" w:sz="4" w:space="0" w:color="auto"/>
            </w:tcBorders>
            <w:shd w:val="clear" w:color="000000" w:fill="D9D9D9"/>
            <w:noWrap/>
            <w:vAlign w:val="center"/>
            <w:hideMark/>
          </w:tcPr>
          <w:p w14:paraId="19CD8144"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13.398</w:t>
            </w:r>
          </w:p>
        </w:tc>
        <w:tc>
          <w:tcPr>
            <w:tcW w:w="591" w:type="pct"/>
            <w:tcBorders>
              <w:top w:val="nil"/>
              <w:left w:val="nil"/>
              <w:bottom w:val="single" w:sz="4" w:space="0" w:color="auto"/>
              <w:right w:val="single" w:sz="4" w:space="0" w:color="auto"/>
            </w:tcBorders>
            <w:shd w:val="clear" w:color="000000" w:fill="D9D9D9"/>
            <w:noWrap/>
            <w:vAlign w:val="center"/>
            <w:hideMark/>
          </w:tcPr>
          <w:p w14:paraId="7BE4E045"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110.602</w:t>
            </w:r>
          </w:p>
        </w:tc>
      </w:tr>
      <w:tr w:rsidR="00A906A8" w:rsidRPr="009D0CD6" w14:paraId="6AD4A823"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4A86D8B1"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Dormelletto</w:t>
            </w:r>
          </w:p>
        </w:tc>
        <w:tc>
          <w:tcPr>
            <w:tcW w:w="520" w:type="pct"/>
            <w:tcBorders>
              <w:top w:val="nil"/>
              <w:left w:val="nil"/>
              <w:bottom w:val="single" w:sz="4" w:space="0" w:color="auto"/>
              <w:right w:val="single" w:sz="4" w:space="0" w:color="auto"/>
            </w:tcBorders>
            <w:shd w:val="clear" w:color="000000" w:fill="F2F2F2"/>
            <w:noWrap/>
            <w:vAlign w:val="center"/>
            <w:hideMark/>
          </w:tcPr>
          <w:p w14:paraId="3233D58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175.259</w:t>
            </w:r>
          </w:p>
        </w:tc>
        <w:tc>
          <w:tcPr>
            <w:tcW w:w="520" w:type="pct"/>
            <w:tcBorders>
              <w:top w:val="nil"/>
              <w:left w:val="nil"/>
              <w:bottom w:val="single" w:sz="4" w:space="0" w:color="auto"/>
              <w:right w:val="single" w:sz="4" w:space="0" w:color="auto"/>
            </w:tcBorders>
            <w:shd w:val="clear" w:color="000000" w:fill="F2F2F2"/>
            <w:noWrap/>
            <w:vAlign w:val="center"/>
            <w:hideMark/>
          </w:tcPr>
          <w:p w14:paraId="09931348"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16.195</w:t>
            </w:r>
          </w:p>
        </w:tc>
        <w:tc>
          <w:tcPr>
            <w:tcW w:w="520" w:type="pct"/>
            <w:tcBorders>
              <w:top w:val="nil"/>
              <w:left w:val="nil"/>
              <w:bottom w:val="single" w:sz="4" w:space="0" w:color="auto"/>
              <w:right w:val="single" w:sz="4" w:space="0" w:color="auto"/>
            </w:tcBorders>
            <w:shd w:val="clear" w:color="000000" w:fill="F2F2F2"/>
            <w:noWrap/>
            <w:vAlign w:val="center"/>
            <w:hideMark/>
          </w:tcPr>
          <w:p w14:paraId="6A575AF7"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25.665</w:t>
            </w:r>
          </w:p>
        </w:tc>
        <w:tc>
          <w:tcPr>
            <w:tcW w:w="520" w:type="pct"/>
            <w:tcBorders>
              <w:top w:val="nil"/>
              <w:left w:val="nil"/>
              <w:bottom w:val="single" w:sz="4" w:space="0" w:color="auto"/>
              <w:right w:val="single" w:sz="4" w:space="0" w:color="auto"/>
            </w:tcBorders>
            <w:shd w:val="clear" w:color="000000" w:fill="F2F2F2"/>
            <w:noWrap/>
            <w:vAlign w:val="center"/>
            <w:hideMark/>
          </w:tcPr>
          <w:p w14:paraId="34499D35"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217.119</w:t>
            </w:r>
          </w:p>
        </w:tc>
        <w:tc>
          <w:tcPr>
            <w:tcW w:w="594" w:type="pct"/>
            <w:tcBorders>
              <w:top w:val="nil"/>
              <w:left w:val="nil"/>
              <w:bottom w:val="single" w:sz="4" w:space="0" w:color="auto"/>
              <w:right w:val="single" w:sz="4" w:space="0" w:color="auto"/>
            </w:tcBorders>
            <w:shd w:val="clear" w:color="000000" w:fill="D9D9D9"/>
            <w:noWrap/>
            <w:vAlign w:val="center"/>
            <w:hideMark/>
          </w:tcPr>
          <w:p w14:paraId="0720CE2D"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196.969</w:t>
            </w:r>
          </w:p>
        </w:tc>
        <w:tc>
          <w:tcPr>
            <w:tcW w:w="594" w:type="pct"/>
            <w:tcBorders>
              <w:top w:val="nil"/>
              <w:left w:val="nil"/>
              <w:bottom w:val="single" w:sz="4" w:space="0" w:color="auto"/>
              <w:right w:val="single" w:sz="4" w:space="0" w:color="auto"/>
            </w:tcBorders>
            <w:shd w:val="clear" w:color="000000" w:fill="D9D9D9"/>
            <w:noWrap/>
            <w:vAlign w:val="center"/>
            <w:hideMark/>
          </w:tcPr>
          <w:p w14:paraId="1092589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11.650</w:t>
            </w:r>
          </w:p>
        </w:tc>
        <w:tc>
          <w:tcPr>
            <w:tcW w:w="594" w:type="pct"/>
            <w:tcBorders>
              <w:top w:val="nil"/>
              <w:left w:val="nil"/>
              <w:bottom w:val="single" w:sz="4" w:space="0" w:color="auto"/>
              <w:right w:val="single" w:sz="4" w:space="0" w:color="auto"/>
            </w:tcBorders>
            <w:shd w:val="clear" w:color="000000" w:fill="D9D9D9"/>
            <w:noWrap/>
            <w:vAlign w:val="center"/>
            <w:hideMark/>
          </w:tcPr>
          <w:p w14:paraId="595E1E5B"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28.756</w:t>
            </w:r>
          </w:p>
        </w:tc>
        <w:tc>
          <w:tcPr>
            <w:tcW w:w="591" w:type="pct"/>
            <w:tcBorders>
              <w:top w:val="nil"/>
              <w:left w:val="nil"/>
              <w:bottom w:val="single" w:sz="4" w:space="0" w:color="auto"/>
              <w:right w:val="single" w:sz="4" w:space="0" w:color="auto"/>
            </w:tcBorders>
            <w:shd w:val="clear" w:color="000000" w:fill="D9D9D9"/>
            <w:noWrap/>
            <w:vAlign w:val="center"/>
            <w:hideMark/>
          </w:tcPr>
          <w:p w14:paraId="0ABF600E"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237.375</w:t>
            </w:r>
          </w:p>
        </w:tc>
      </w:tr>
      <w:tr w:rsidR="00A906A8" w:rsidRPr="009D0CD6" w14:paraId="3C083B26"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7B43499C"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Fara Novarese</w:t>
            </w:r>
          </w:p>
        </w:tc>
        <w:tc>
          <w:tcPr>
            <w:tcW w:w="520" w:type="pct"/>
            <w:tcBorders>
              <w:top w:val="nil"/>
              <w:left w:val="nil"/>
              <w:bottom w:val="single" w:sz="4" w:space="0" w:color="auto"/>
              <w:right w:val="single" w:sz="4" w:space="0" w:color="auto"/>
            </w:tcBorders>
            <w:shd w:val="clear" w:color="000000" w:fill="F2F2F2"/>
            <w:noWrap/>
            <w:vAlign w:val="center"/>
            <w:hideMark/>
          </w:tcPr>
          <w:p w14:paraId="5F6BF27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98.465</w:t>
            </w:r>
          </w:p>
        </w:tc>
        <w:tc>
          <w:tcPr>
            <w:tcW w:w="520" w:type="pct"/>
            <w:tcBorders>
              <w:top w:val="nil"/>
              <w:left w:val="nil"/>
              <w:bottom w:val="single" w:sz="4" w:space="0" w:color="auto"/>
              <w:right w:val="single" w:sz="4" w:space="0" w:color="auto"/>
            </w:tcBorders>
            <w:shd w:val="clear" w:color="000000" w:fill="F2F2F2"/>
            <w:noWrap/>
            <w:vAlign w:val="center"/>
            <w:hideMark/>
          </w:tcPr>
          <w:p w14:paraId="4B417E6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11.312</w:t>
            </w:r>
          </w:p>
        </w:tc>
        <w:tc>
          <w:tcPr>
            <w:tcW w:w="520" w:type="pct"/>
            <w:tcBorders>
              <w:top w:val="nil"/>
              <w:left w:val="nil"/>
              <w:bottom w:val="single" w:sz="4" w:space="0" w:color="auto"/>
              <w:right w:val="single" w:sz="4" w:space="0" w:color="auto"/>
            </w:tcBorders>
            <w:shd w:val="clear" w:color="000000" w:fill="F2F2F2"/>
            <w:noWrap/>
            <w:vAlign w:val="center"/>
            <w:hideMark/>
          </w:tcPr>
          <w:p w14:paraId="2A9AC741"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14.716</w:t>
            </w:r>
          </w:p>
        </w:tc>
        <w:tc>
          <w:tcPr>
            <w:tcW w:w="520" w:type="pct"/>
            <w:tcBorders>
              <w:top w:val="nil"/>
              <w:left w:val="nil"/>
              <w:bottom w:val="single" w:sz="4" w:space="0" w:color="auto"/>
              <w:right w:val="single" w:sz="4" w:space="0" w:color="auto"/>
            </w:tcBorders>
            <w:shd w:val="clear" w:color="000000" w:fill="F2F2F2"/>
            <w:noWrap/>
            <w:vAlign w:val="center"/>
            <w:hideMark/>
          </w:tcPr>
          <w:p w14:paraId="0EDAC4EF"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124.493</w:t>
            </w:r>
          </w:p>
        </w:tc>
        <w:tc>
          <w:tcPr>
            <w:tcW w:w="594" w:type="pct"/>
            <w:tcBorders>
              <w:top w:val="nil"/>
              <w:left w:val="nil"/>
              <w:bottom w:val="single" w:sz="4" w:space="0" w:color="auto"/>
              <w:right w:val="single" w:sz="4" w:space="0" w:color="auto"/>
            </w:tcBorders>
            <w:shd w:val="clear" w:color="000000" w:fill="D9D9D9"/>
            <w:noWrap/>
            <w:vAlign w:val="center"/>
            <w:hideMark/>
          </w:tcPr>
          <w:p w14:paraId="79C1C0C3"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115.279</w:t>
            </w:r>
          </w:p>
        </w:tc>
        <w:tc>
          <w:tcPr>
            <w:tcW w:w="594" w:type="pct"/>
            <w:tcBorders>
              <w:top w:val="nil"/>
              <w:left w:val="nil"/>
              <w:bottom w:val="single" w:sz="4" w:space="0" w:color="auto"/>
              <w:right w:val="single" w:sz="4" w:space="0" w:color="auto"/>
            </w:tcBorders>
            <w:shd w:val="clear" w:color="000000" w:fill="D9D9D9"/>
            <w:noWrap/>
            <w:vAlign w:val="center"/>
            <w:hideMark/>
          </w:tcPr>
          <w:p w14:paraId="190D0509"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6.818</w:t>
            </w:r>
          </w:p>
        </w:tc>
        <w:tc>
          <w:tcPr>
            <w:tcW w:w="594" w:type="pct"/>
            <w:tcBorders>
              <w:top w:val="nil"/>
              <w:left w:val="nil"/>
              <w:bottom w:val="single" w:sz="4" w:space="0" w:color="auto"/>
              <w:right w:val="single" w:sz="4" w:space="0" w:color="auto"/>
            </w:tcBorders>
            <w:shd w:val="clear" w:color="000000" w:fill="D9D9D9"/>
            <w:noWrap/>
            <w:vAlign w:val="center"/>
            <w:hideMark/>
          </w:tcPr>
          <w:p w14:paraId="2386D80E"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16.830</w:t>
            </w:r>
          </w:p>
        </w:tc>
        <w:tc>
          <w:tcPr>
            <w:tcW w:w="591" w:type="pct"/>
            <w:tcBorders>
              <w:top w:val="nil"/>
              <w:left w:val="nil"/>
              <w:bottom w:val="single" w:sz="4" w:space="0" w:color="auto"/>
              <w:right w:val="single" w:sz="4" w:space="0" w:color="auto"/>
            </w:tcBorders>
            <w:shd w:val="clear" w:color="000000" w:fill="D9D9D9"/>
            <w:noWrap/>
            <w:vAlign w:val="center"/>
            <w:hideMark/>
          </w:tcPr>
          <w:p w14:paraId="071B43E4"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138.928</w:t>
            </w:r>
          </w:p>
        </w:tc>
      </w:tr>
      <w:tr w:rsidR="00A906A8" w:rsidRPr="009D0CD6" w14:paraId="16B8D09F"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22D1F8EC"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lastRenderedPageBreak/>
              <w:t>Fontaneto d'Agogna</w:t>
            </w:r>
          </w:p>
        </w:tc>
        <w:tc>
          <w:tcPr>
            <w:tcW w:w="520" w:type="pct"/>
            <w:tcBorders>
              <w:top w:val="nil"/>
              <w:left w:val="nil"/>
              <w:bottom w:val="single" w:sz="4" w:space="0" w:color="auto"/>
              <w:right w:val="single" w:sz="4" w:space="0" w:color="auto"/>
            </w:tcBorders>
            <w:shd w:val="clear" w:color="000000" w:fill="F2F2F2"/>
            <w:noWrap/>
            <w:vAlign w:val="center"/>
            <w:hideMark/>
          </w:tcPr>
          <w:p w14:paraId="6C47409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142.239</w:t>
            </w:r>
          </w:p>
        </w:tc>
        <w:tc>
          <w:tcPr>
            <w:tcW w:w="520" w:type="pct"/>
            <w:tcBorders>
              <w:top w:val="nil"/>
              <w:left w:val="nil"/>
              <w:bottom w:val="single" w:sz="4" w:space="0" w:color="auto"/>
              <w:right w:val="single" w:sz="4" w:space="0" w:color="auto"/>
            </w:tcBorders>
            <w:shd w:val="clear" w:color="000000" w:fill="F2F2F2"/>
            <w:noWrap/>
            <w:vAlign w:val="center"/>
            <w:hideMark/>
          </w:tcPr>
          <w:p w14:paraId="0485A5F1"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8.495</w:t>
            </w:r>
          </w:p>
        </w:tc>
        <w:tc>
          <w:tcPr>
            <w:tcW w:w="520" w:type="pct"/>
            <w:tcBorders>
              <w:top w:val="nil"/>
              <w:left w:val="nil"/>
              <w:bottom w:val="single" w:sz="4" w:space="0" w:color="auto"/>
              <w:right w:val="single" w:sz="4" w:space="0" w:color="auto"/>
            </w:tcBorders>
            <w:shd w:val="clear" w:color="000000" w:fill="F2F2F2"/>
            <w:noWrap/>
            <w:vAlign w:val="center"/>
            <w:hideMark/>
          </w:tcPr>
          <w:p w14:paraId="163BD450"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20.207</w:t>
            </w:r>
          </w:p>
        </w:tc>
        <w:tc>
          <w:tcPr>
            <w:tcW w:w="520" w:type="pct"/>
            <w:tcBorders>
              <w:top w:val="nil"/>
              <w:left w:val="nil"/>
              <w:bottom w:val="single" w:sz="4" w:space="0" w:color="auto"/>
              <w:right w:val="single" w:sz="4" w:space="0" w:color="auto"/>
            </w:tcBorders>
            <w:shd w:val="clear" w:color="000000" w:fill="F2F2F2"/>
            <w:noWrap/>
            <w:vAlign w:val="center"/>
            <w:hideMark/>
          </w:tcPr>
          <w:p w14:paraId="104CB8AA"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170.941</w:t>
            </w:r>
          </w:p>
        </w:tc>
        <w:tc>
          <w:tcPr>
            <w:tcW w:w="594" w:type="pct"/>
            <w:tcBorders>
              <w:top w:val="nil"/>
              <w:left w:val="nil"/>
              <w:bottom w:val="single" w:sz="4" w:space="0" w:color="auto"/>
              <w:right w:val="single" w:sz="4" w:space="0" w:color="auto"/>
            </w:tcBorders>
            <w:shd w:val="clear" w:color="000000" w:fill="D9D9D9"/>
            <w:noWrap/>
            <w:vAlign w:val="center"/>
            <w:hideMark/>
          </w:tcPr>
          <w:p w14:paraId="6A54FCB1"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154.115</w:t>
            </w:r>
          </w:p>
        </w:tc>
        <w:tc>
          <w:tcPr>
            <w:tcW w:w="594" w:type="pct"/>
            <w:tcBorders>
              <w:top w:val="nil"/>
              <w:left w:val="nil"/>
              <w:bottom w:val="single" w:sz="4" w:space="0" w:color="auto"/>
              <w:right w:val="single" w:sz="4" w:space="0" w:color="auto"/>
            </w:tcBorders>
            <w:shd w:val="clear" w:color="000000" w:fill="D9D9D9"/>
            <w:noWrap/>
            <w:vAlign w:val="center"/>
            <w:hideMark/>
          </w:tcPr>
          <w:p w14:paraId="596EEF36"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9.115</w:t>
            </w:r>
          </w:p>
        </w:tc>
        <w:tc>
          <w:tcPr>
            <w:tcW w:w="594" w:type="pct"/>
            <w:tcBorders>
              <w:top w:val="nil"/>
              <w:left w:val="nil"/>
              <w:bottom w:val="single" w:sz="4" w:space="0" w:color="auto"/>
              <w:right w:val="single" w:sz="4" w:space="0" w:color="auto"/>
            </w:tcBorders>
            <w:shd w:val="clear" w:color="000000" w:fill="D9D9D9"/>
            <w:noWrap/>
            <w:vAlign w:val="center"/>
            <w:hideMark/>
          </w:tcPr>
          <w:p w14:paraId="0FDBCD73"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22.500</w:t>
            </w:r>
          </w:p>
        </w:tc>
        <w:tc>
          <w:tcPr>
            <w:tcW w:w="591" w:type="pct"/>
            <w:tcBorders>
              <w:top w:val="nil"/>
              <w:left w:val="nil"/>
              <w:bottom w:val="single" w:sz="4" w:space="0" w:color="auto"/>
              <w:right w:val="single" w:sz="4" w:space="0" w:color="auto"/>
            </w:tcBorders>
            <w:shd w:val="clear" w:color="000000" w:fill="D9D9D9"/>
            <w:noWrap/>
            <w:vAlign w:val="center"/>
            <w:hideMark/>
          </w:tcPr>
          <w:p w14:paraId="7E657EA7"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185.730</w:t>
            </w:r>
          </w:p>
        </w:tc>
      </w:tr>
      <w:tr w:rsidR="00A759C2" w:rsidRPr="009D0CD6" w14:paraId="73EB6A58"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4B28124B" w14:textId="53E8F7DA" w:rsidR="00A759C2" w:rsidRPr="00602DD7" w:rsidRDefault="00A759C2" w:rsidP="00A759C2">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Gattico</w:t>
            </w:r>
            <w:r>
              <w:rPr>
                <w:rFonts w:asciiTheme="minorHAnsi" w:hAnsiTheme="minorHAnsi" w:cstheme="minorHAnsi"/>
                <w:b/>
                <w:bCs/>
                <w:sz w:val="16"/>
                <w:szCs w:val="16"/>
              </w:rPr>
              <w:t>-Veruno</w:t>
            </w:r>
          </w:p>
        </w:tc>
        <w:tc>
          <w:tcPr>
            <w:tcW w:w="520" w:type="pct"/>
            <w:tcBorders>
              <w:top w:val="nil"/>
              <w:left w:val="nil"/>
              <w:bottom w:val="single" w:sz="4" w:space="0" w:color="auto"/>
              <w:right w:val="single" w:sz="4" w:space="0" w:color="auto"/>
            </w:tcBorders>
            <w:shd w:val="clear" w:color="000000" w:fill="F2F2F2"/>
            <w:noWrap/>
            <w:vAlign w:val="center"/>
            <w:hideMark/>
          </w:tcPr>
          <w:p w14:paraId="5B52995E" w14:textId="734C7979" w:rsidR="00A759C2" w:rsidRPr="00602DD7" w:rsidRDefault="00A759C2" w:rsidP="00A759C2">
            <w:pPr>
              <w:spacing w:after="0"/>
              <w:jc w:val="center"/>
              <w:rPr>
                <w:rFonts w:asciiTheme="minorHAnsi" w:hAnsiTheme="minorHAnsi" w:cstheme="minorHAnsi"/>
                <w:color w:val="000000"/>
                <w:sz w:val="16"/>
                <w:szCs w:val="16"/>
              </w:rPr>
            </w:pPr>
            <w:r w:rsidRPr="00A759C2">
              <w:rPr>
                <w:rFonts w:asciiTheme="minorHAnsi" w:hAnsiTheme="minorHAnsi" w:cstheme="minorHAnsi"/>
                <w:color w:val="000000"/>
                <w:sz w:val="16"/>
                <w:szCs w:val="16"/>
              </w:rPr>
              <w:t>242.641</w:t>
            </w:r>
          </w:p>
        </w:tc>
        <w:tc>
          <w:tcPr>
            <w:tcW w:w="520" w:type="pct"/>
            <w:tcBorders>
              <w:top w:val="nil"/>
              <w:left w:val="nil"/>
              <w:bottom w:val="single" w:sz="4" w:space="0" w:color="auto"/>
              <w:right w:val="single" w:sz="4" w:space="0" w:color="auto"/>
            </w:tcBorders>
            <w:shd w:val="clear" w:color="000000" w:fill="F2F2F2"/>
            <w:noWrap/>
            <w:vAlign w:val="center"/>
            <w:hideMark/>
          </w:tcPr>
          <w:p w14:paraId="0AD287FD" w14:textId="54B4F556" w:rsidR="00A759C2" w:rsidRPr="00602DD7" w:rsidRDefault="00A759C2" w:rsidP="00A759C2">
            <w:pPr>
              <w:spacing w:after="0"/>
              <w:jc w:val="center"/>
              <w:rPr>
                <w:rFonts w:asciiTheme="minorHAnsi" w:hAnsiTheme="minorHAnsi" w:cstheme="minorHAnsi"/>
                <w:color w:val="000000"/>
                <w:sz w:val="16"/>
                <w:szCs w:val="16"/>
              </w:rPr>
            </w:pPr>
            <w:r w:rsidRPr="00A759C2">
              <w:rPr>
                <w:rFonts w:asciiTheme="minorHAnsi" w:hAnsiTheme="minorHAnsi" w:cstheme="minorHAnsi"/>
                <w:color w:val="000000"/>
                <w:sz w:val="16"/>
                <w:szCs w:val="16"/>
              </w:rPr>
              <w:t>27.814</w:t>
            </w:r>
          </w:p>
        </w:tc>
        <w:tc>
          <w:tcPr>
            <w:tcW w:w="520" w:type="pct"/>
            <w:tcBorders>
              <w:top w:val="nil"/>
              <w:left w:val="nil"/>
              <w:bottom w:val="single" w:sz="4" w:space="0" w:color="auto"/>
              <w:right w:val="single" w:sz="4" w:space="0" w:color="auto"/>
            </w:tcBorders>
            <w:shd w:val="clear" w:color="000000" w:fill="F2F2F2"/>
            <w:noWrap/>
            <w:vAlign w:val="center"/>
            <w:hideMark/>
          </w:tcPr>
          <w:p w14:paraId="49B7AA69" w14:textId="2A61A954" w:rsidR="00A759C2" w:rsidRPr="00602DD7" w:rsidRDefault="00A759C2" w:rsidP="00A759C2">
            <w:pPr>
              <w:spacing w:after="0"/>
              <w:jc w:val="center"/>
              <w:rPr>
                <w:rFonts w:asciiTheme="minorHAnsi" w:hAnsiTheme="minorHAnsi" w:cstheme="minorHAnsi"/>
                <w:color w:val="000000"/>
                <w:sz w:val="16"/>
                <w:szCs w:val="16"/>
              </w:rPr>
            </w:pPr>
            <w:r w:rsidRPr="00A759C2">
              <w:rPr>
                <w:rFonts w:asciiTheme="minorHAnsi" w:hAnsiTheme="minorHAnsi" w:cstheme="minorHAnsi"/>
                <w:color w:val="000000"/>
                <w:sz w:val="16"/>
                <w:szCs w:val="16"/>
              </w:rPr>
              <w:t>36.255</w:t>
            </w:r>
          </w:p>
        </w:tc>
        <w:tc>
          <w:tcPr>
            <w:tcW w:w="520" w:type="pct"/>
            <w:tcBorders>
              <w:top w:val="nil"/>
              <w:left w:val="nil"/>
              <w:bottom w:val="single" w:sz="4" w:space="0" w:color="auto"/>
              <w:right w:val="single" w:sz="4" w:space="0" w:color="auto"/>
            </w:tcBorders>
            <w:shd w:val="clear" w:color="000000" w:fill="F2F2F2"/>
            <w:noWrap/>
            <w:vAlign w:val="center"/>
            <w:hideMark/>
          </w:tcPr>
          <w:p w14:paraId="26114C26" w14:textId="314B3727" w:rsidR="00A759C2" w:rsidRPr="00A759C2" w:rsidRDefault="00A759C2" w:rsidP="00A759C2">
            <w:pPr>
              <w:spacing w:after="0"/>
              <w:jc w:val="center"/>
              <w:rPr>
                <w:rFonts w:asciiTheme="minorHAnsi" w:hAnsiTheme="minorHAnsi" w:cstheme="minorHAnsi"/>
                <w:color w:val="000000"/>
                <w:sz w:val="16"/>
                <w:szCs w:val="16"/>
              </w:rPr>
            </w:pPr>
            <w:r w:rsidRPr="00A759C2">
              <w:rPr>
                <w:rFonts w:asciiTheme="minorHAnsi" w:hAnsiTheme="minorHAnsi" w:cstheme="minorHAnsi"/>
                <w:color w:val="000000"/>
                <w:sz w:val="16"/>
                <w:szCs w:val="16"/>
              </w:rPr>
              <w:t>306.710</w:t>
            </w:r>
          </w:p>
        </w:tc>
        <w:tc>
          <w:tcPr>
            <w:tcW w:w="594" w:type="pct"/>
            <w:tcBorders>
              <w:top w:val="nil"/>
              <w:left w:val="nil"/>
              <w:bottom w:val="single" w:sz="4" w:space="0" w:color="auto"/>
              <w:right w:val="single" w:sz="4" w:space="0" w:color="auto"/>
            </w:tcBorders>
            <w:shd w:val="clear" w:color="000000" w:fill="D9D9D9"/>
            <w:noWrap/>
            <w:vAlign w:val="center"/>
            <w:hideMark/>
          </w:tcPr>
          <w:p w14:paraId="00A304A8" w14:textId="7CE9EC04" w:rsidR="00A759C2" w:rsidRPr="00A759C2" w:rsidRDefault="00A759C2" w:rsidP="00A759C2">
            <w:pPr>
              <w:spacing w:after="0"/>
              <w:jc w:val="center"/>
              <w:rPr>
                <w:rFonts w:asciiTheme="minorHAnsi" w:hAnsiTheme="minorHAnsi" w:cstheme="minorHAnsi"/>
                <w:color w:val="000000"/>
                <w:sz w:val="16"/>
                <w:szCs w:val="16"/>
              </w:rPr>
            </w:pPr>
            <w:r w:rsidRPr="00A759C2">
              <w:rPr>
                <w:rFonts w:asciiTheme="minorHAnsi" w:hAnsiTheme="minorHAnsi" w:cstheme="minorHAnsi"/>
                <w:color w:val="000000"/>
                <w:sz w:val="16"/>
                <w:szCs w:val="16"/>
              </w:rPr>
              <w:t>278.959</w:t>
            </w:r>
          </w:p>
        </w:tc>
        <w:tc>
          <w:tcPr>
            <w:tcW w:w="594" w:type="pct"/>
            <w:tcBorders>
              <w:top w:val="nil"/>
              <w:left w:val="nil"/>
              <w:bottom w:val="single" w:sz="4" w:space="0" w:color="auto"/>
              <w:right w:val="single" w:sz="4" w:space="0" w:color="auto"/>
            </w:tcBorders>
            <w:shd w:val="clear" w:color="000000" w:fill="D9D9D9"/>
            <w:noWrap/>
            <w:vAlign w:val="center"/>
            <w:hideMark/>
          </w:tcPr>
          <w:p w14:paraId="08F65303" w14:textId="4C06BE8F" w:rsidR="00A759C2" w:rsidRPr="00A759C2" w:rsidRDefault="00A759C2" w:rsidP="00A759C2">
            <w:pPr>
              <w:spacing w:after="0"/>
              <w:jc w:val="center"/>
              <w:rPr>
                <w:rFonts w:asciiTheme="minorHAnsi" w:hAnsiTheme="minorHAnsi" w:cstheme="minorHAnsi"/>
                <w:color w:val="000000"/>
                <w:sz w:val="16"/>
                <w:szCs w:val="16"/>
              </w:rPr>
            </w:pPr>
            <w:r w:rsidRPr="00A759C2">
              <w:rPr>
                <w:rFonts w:asciiTheme="minorHAnsi" w:hAnsiTheme="minorHAnsi" w:cstheme="minorHAnsi"/>
                <w:color w:val="000000"/>
                <w:sz w:val="16"/>
                <w:szCs w:val="16"/>
              </w:rPr>
              <w:t>16.640</w:t>
            </w:r>
          </w:p>
        </w:tc>
        <w:tc>
          <w:tcPr>
            <w:tcW w:w="594" w:type="pct"/>
            <w:tcBorders>
              <w:top w:val="nil"/>
              <w:left w:val="nil"/>
              <w:bottom w:val="single" w:sz="4" w:space="0" w:color="auto"/>
              <w:right w:val="single" w:sz="4" w:space="0" w:color="auto"/>
            </w:tcBorders>
            <w:shd w:val="clear" w:color="000000" w:fill="D9D9D9"/>
            <w:noWrap/>
            <w:vAlign w:val="center"/>
            <w:hideMark/>
          </w:tcPr>
          <w:p w14:paraId="6CDB537C" w14:textId="79360183" w:rsidR="00A759C2" w:rsidRPr="00A759C2" w:rsidRDefault="00A759C2" w:rsidP="00A759C2">
            <w:pPr>
              <w:spacing w:after="0"/>
              <w:jc w:val="center"/>
              <w:rPr>
                <w:rFonts w:asciiTheme="minorHAnsi" w:hAnsiTheme="minorHAnsi" w:cstheme="minorHAnsi"/>
                <w:color w:val="000000"/>
                <w:sz w:val="16"/>
                <w:szCs w:val="16"/>
              </w:rPr>
            </w:pPr>
            <w:r w:rsidRPr="00A759C2">
              <w:rPr>
                <w:rFonts w:asciiTheme="minorHAnsi" w:hAnsiTheme="minorHAnsi" w:cstheme="minorHAnsi"/>
                <w:color w:val="000000"/>
                <w:sz w:val="16"/>
                <w:szCs w:val="16"/>
              </w:rPr>
              <w:t>40.745</w:t>
            </w:r>
          </w:p>
        </w:tc>
        <w:tc>
          <w:tcPr>
            <w:tcW w:w="591" w:type="pct"/>
            <w:tcBorders>
              <w:top w:val="nil"/>
              <w:left w:val="nil"/>
              <w:bottom w:val="single" w:sz="4" w:space="0" w:color="auto"/>
              <w:right w:val="single" w:sz="4" w:space="0" w:color="auto"/>
            </w:tcBorders>
            <w:shd w:val="clear" w:color="000000" w:fill="D9D9D9"/>
            <w:noWrap/>
            <w:vAlign w:val="center"/>
            <w:hideMark/>
          </w:tcPr>
          <w:p w14:paraId="351EA6A2" w14:textId="14214553" w:rsidR="00A759C2" w:rsidRPr="00A759C2" w:rsidRDefault="00A759C2" w:rsidP="00A759C2">
            <w:pPr>
              <w:spacing w:after="0"/>
              <w:jc w:val="center"/>
              <w:rPr>
                <w:rFonts w:asciiTheme="minorHAnsi" w:hAnsiTheme="minorHAnsi" w:cstheme="minorHAnsi"/>
                <w:color w:val="000000"/>
                <w:sz w:val="16"/>
                <w:szCs w:val="16"/>
              </w:rPr>
            </w:pPr>
            <w:r w:rsidRPr="00A759C2">
              <w:rPr>
                <w:rFonts w:asciiTheme="minorHAnsi" w:hAnsiTheme="minorHAnsi" w:cstheme="minorHAnsi"/>
                <w:color w:val="000000"/>
                <w:sz w:val="16"/>
                <w:szCs w:val="16"/>
              </w:rPr>
              <w:t>336.344</w:t>
            </w:r>
          </w:p>
        </w:tc>
      </w:tr>
      <w:tr w:rsidR="00A906A8" w:rsidRPr="009D0CD6" w14:paraId="1D485DDD"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295B957A"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Ghemme</w:t>
            </w:r>
          </w:p>
        </w:tc>
        <w:tc>
          <w:tcPr>
            <w:tcW w:w="520" w:type="pct"/>
            <w:tcBorders>
              <w:top w:val="nil"/>
              <w:left w:val="nil"/>
              <w:bottom w:val="single" w:sz="4" w:space="0" w:color="auto"/>
              <w:right w:val="single" w:sz="4" w:space="0" w:color="auto"/>
            </w:tcBorders>
            <w:shd w:val="clear" w:color="000000" w:fill="F2F2F2"/>
            <w:noWrap/>
            <w:vAlign w:val="center"/>
            <w:hideMark/>
          </w:tcPr>
          <w:p w14:paraId="39822530"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189.579</w:t>
            </w:r>
          </w:p>
        </w:tc>
        <w:tc>
          <w:tcPr>
            <w:tcW w:w="520" w:type="pct"/>
            <w:tcBorders>
              <w:top w:val="nil"/>
              <w:left w:val="nil"/>
              <w:bottom w:val="single" w:sz="4" w:space="0" w:color="auto"/>
              <w:right w:val="single" w:sz="4" w:space="0" w:color="auto"/>
            </w:tcBorders>
            <w:shd w:val="clear" w:color="000000" w:fill="F2F2F2"/>
            <w:noWrap/>
            <w:vAlign w:val="center"/>
            <w:hideMark/>
          </w:tcPr>
          <w:p w14:paraId="50D9814C"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18.413</w:t>
            </w:r>
          </w:p>
        </w:tc>
        <w:tc>
          <w:tcPr>
            <w:tcW w:w="520" w:type="pct"/>
            <w:tcBorders>
              <w:top w:val="nil"/>
              <w:left w:val="nil"/>
              <w:bottom w:val="single" w:sz="4" w:space="0" w:color="auto"/>
              <w:right w:val="single" w:sz="4" w:space="0" w:color="auto"/>
            </w:tcBorders>
            <w:shd w:val="clear" w:color="000000" w:fill="F2F2F2"/>
            <w:noWrap/>
            <w:vAlign w:val="center"/>
            <w:hideMark/>
          </w:tcPr>
          <w:p w14:paraId="434218CD"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27.882</w:t>
            </w:r>
          </w:p>
        </w:tc>
        <w:tc>
          <w:tcPr>
            <w:tcW w:w="520" w:type="pct"/>
            <w:tcBorders>
              <w:top w:val="nil"/>
              <w:left w:val="nil"/>
              <w:bottom w:val="single" w:sz="4" w:space="0" w:color="auto"/>
              <w:right w:val="single" w:sz="4" w:space="0" w:color="auto"/>
            </w:tcBorders>
            <w:shd w:val="clear" w:color="000000" w:fill="F2F2F2"/>
            <w:noWrap/>
            <w:vAlign w:val="center"/>
            <w:hideMark/>
          </w:tcPr>
          <w:p w14:paraId="59BE424B"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235.875</w:t>
            </w:r>
          </w:p>
        </w:tc>
        <w:tc>
          <w:tcPr>
            <w:tcW w:w="594" w:type="pct"/>
            <w:tcBorders>
              <w:top w:val="nil"/>
              <w:left w:val="nil"/>
              <w:bottom w:val="single" w:sz="4" w:space="0" w:color="auto"/>
              <w:right w:val="single" w:sz="4" w:space="0" w:color="auto"/>
            </w:tcBorders>
            <w:shd w:val="clear" w:color="000000" w:fill="D9D9D9"/>
            <w:noWrap/>
            <w:vAlign w:val="center"/>
            <w:hideMark/>
          </w:tcPr>
          <w:p w14:paraId="73021E92"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214.371</w:t>
            </w:r>
          </w:p>
        </w:tc>
        <w:tc>
          <w:tcPr>
            <w:tcW w:w="594" w:type="pct"/>
            <w:tcBorders>
              <w:top w:val="nil"/>
              <w:left w:val="nil"/>
              <w:bottom w:val="single" w:sz="4" w:space="0" w:color="auto"/>
              <w:right w:val="single" w:sz="4" w:space="0" w:color="auto"/>
            </w:tcBorders>
            <w:shd w:val="clear" w:color="000000" w:fill="D9D9D9"/>
            <w:noWrap/>
            <w:vAlign w:val="center"/>
            <w:hideMark/>
          </w:tcPr>
          <w:p w14:paraId="335BB363"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12.679</w:t>
            </w:r>
          </w:p>
        </w:tc>
        <w:tc>
          <w:tcPr>
            <w:tcW w:w="594" w:type="pct"/>
            <w:tcBorders>
              <w:top w:val="nil"/>
              <w:left w:val="nil"/>
              <w:bottom w:val="single" w:sz="4" w:space="0" w:color="auto"/>
              <w:right w:val="single" w:sz="4" w:space="0" w:color="auto"/>
            </w:tcBorders>
            <w:shd w:val="clear" w:color="000000" w:fill="D9D9D9"/>
            <w:noWrap/>
            <w:vAlign w:val="center"/>
            <w:hideMark/>
          </w:tcPr>
          <w:p w14:paraId="5FFDA99D"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31.296</w:t>
            </w:r>
          </w:p>
        </w:tc>
        <w:tc>
          <w:tcPr>
            <w:tcW w:w="591" w:type="pct"/>
            <w:tcBorders>
              <w:top w:val="nil"/>
              <w:left w:val="nil"/>
              <w:bottom w:val="single" w:sz="4" w:space="0" w:color="auto"/>
              <w:right w:val="single" w:sz="4" w:space="0" w:color="auto"/>
            </w:tcBorders>
            <w:shd w:val="clear" w:color="000000" w:fill="D9D9D9"/>
            <w:noWrap/>
            <w:vAlign w:val="center"/>
            <w:hideMark/>
          </w:tcPr>
          <w:p w14:paraId="2160E545"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258.346</w:t>
            </w:r>
          </w:p>
        </w:tc>
      </w:tr>
      <w:tr w:rsidR="00A906A8" w:rsidRPr="009D0CD6" w14:paraId="143D9196"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7C4599EF"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Grignasco</w:t>
            </w:r>
          </w:p>
        </w:tc>
        <w:tc>
          <w:tcPr>
            <w:tcW w:w="520" w:type="pct"/>
            <w:tcBorders>
              <w:top w:val="nil"/>
              <w:left w:val="nil"/>
              <w:bottom w:val="single" w:sz="4" w:space="0" w:color="auto"/>
              <w:right w:val="single" w:sz="4" w:space="0" w:color="auto"/>
            </w:tcBorders>
            <w:shd w:val="clear" w:color="000000" w:fill="F2F2F2"/>
            <w:noWrap/>
            <w:vAlign w:val="center"/>
            <w:hideMark/>
          </w:tcPr>
          <w:p w14:paraId="152F5DF0"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237.308</w:t>
            </w:r>
          </w:p>
        </w:tc>
        <w:tc>
          <w:tcPr>
            <w:tcW w:w="520" w:type="pct"/>
            <w:tcBorders>
              <w:top w:val="nil"/>
              <w:left w:val="nil"/>
              <w:bottom w:val="single" w:sz="4" w:space="0" w:color="auto"/>
              <w:right w:val="single" w:sz="4" w:space="0" w:color="auto"/>
            </w:tcBorders>
            <w:shd w:val="clear" w:color="000000" w:fill="F2F2F2"/>
            <w:noWrap/>
            <w:vAlign w:val="center"/>
            <w:hideMark/>
          </w:tcPr>
          <w:p w14:paraId="55337A42"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40.750</w:t>
            </w:r>
          </w:p>
        </w:tc>
        <w:tc>
          <w:tcPr>
            <w:tcW w:w="520" w:type="pct"/>
            <w:tcBorders>
              <w:top w:val="nil"/>
              <w:left w:val="nil"/>
              <w:bottom w:val="single" w:sz="4" w:space="0" w:color="auto"/>
              <w:right w:val="single" w:sz="4" w:space="0" w:color="auto"/>
            </w:tcBorders>
            <w:shd w:val="clear" w:color="000000" w:fill="F2F2F2"/>
            <w:noWrap/>
            <w:vAlign w:val="center"/>
            <w:hideMark/>
          </w:tcPr>
          <w:p w14:paraId="32E6070D"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37.275</w:t>
            </w:r>
          </w:p>
        </w:tc>
        <w:tc>
          <w:tcPr>
            <w:tcW w:w="520" w:type="pct"/>
            <w:tcBorders>
              <w:top w:val="nil"/>
              <w:left w:val="nil"/>
              <w:bottom w:val="single" w:sz="4" w:space="0" w:color="auto"/>
              <w:right w:val="single" w:sz="4" w:space="0" w:color="auto"/>
            </w:tcBorders>
            <w:shd w:val="clear" w:color="000000" w:fill="F2F2F2"/>
            <w:noWrap/>
            <w:vAlign w:val="center"/>
            <w:hideMark/>
          </w:tcPr>
          <w:p w14:paraId="3DA945BB"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315.333</w:t>
            </w:r>
          </w:p>
        </w:tc>
        <w:tc>
          <w:tcPr>
            <w:tcW w:w="594" w:type="pct"/>
            <w:tcBorders>
              <w:top w:val="nil"/>
              <w:left w:val="nil"/>
              <w:bottom w:val="single" w:sz="4" w:space="0" w:color="auto"/>
              <w:right w:val="single" w:sz="4" w:space="0" w:color="auto"/>
            </w:tcBorders>
            <w:shd w:val="clear" w:color="000000" w:fill="D9D9D9"/>
            <w:noWrap/>
            <w:vAlign w:val="center"/>
            <w:hideMark/>
          </w:tcPr>
          <w:p w14:paraId="21E4DFC4"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249.668</w:t>
            </w:r>
          </w:p>
        </w:tc>
        <w:tc>
          <w:tcPr>
            <w:tcW w:w="594" w:type="pct"/>
            <w:tcBorders>
              <w:top w:val="nil"/>
              <w:left w:val="nil"/>
              <w:bottom w:val="single" w:sz="4" w:space="0" w:color="auto"/>
              <w:right w:val="single" w:sz="4" w:space="0" w:color="auto"/>
            </w:tcBorders>
            <w:shd w:val="clear" w:color="000000" w:fill="D9D9D9"/>
            <w:noWrap/>
            <w:vAlign w:val="center"/>
            <w:hideMark/>
          </w:tcPr>
          <w:p w14:paraId="64692AF5"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15.882</w:t>
            </w:r>
          </w:p>
        </w:tc>
        <w:tc>
          <w:tcPr>
            <w:tcW w:w="594" w:type="pct"/>
            <w:tcBorders>
              <w:top w:val="nil"/>
              <w:left w:val="nil"/>
              <w:bottom w:val="single" w:sz="4" w:space="0" w:color="auto"/>
              <w:right w:val="single" w:sz="4" w:space="0" w:color="auto"/>
            </w:tcBorders>
            <w:shd w:val="clear" w:color="000000" w:fill="D9D9D9"/>
            <w:noWrap/>
            <w:vAlign w:val="center"/>
            <w:hideMark/>
          </w:tcPr>
          <w:p w14:paraId="31A1E128"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39.202</w:t>
            </w:r>
          </w:p>
        </w:tc>
        <w:tc>
          <w:tcPr>
            <w:tcW w:w="591" w:type="pct"/>
            <w:tcBorders>
              <w:top w:val="nil"/>
              <w:left w:val="nil"/>
              <w:bottom w:val="single" w:sz="4" w:space="0" w:color="auto"/>
              <w:right w:val="single" w:sz="4" w:space="0" w:color="auto"/>
            </w:tcBorders>
            <w:shd w:val="clear" w:color="000000" w:fill="D9D9D9"/>
            <w:noWrap/>
            <w:vAlign w:val="center"/>
            <w:hideMark/>
          </w:tcPr>
          <w:p w14:paraId="2A478171"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304.751</w:t>
            </w:r>
          </w:p>
        </w:tc>
      </w:tr>
      <w:tr w:rsidR="00A906A8" w:rsidRPr="009D0CD6" w14:paraId="3109600F"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1906F08D"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Maggiora</w:t>
            </w:r>
          </w:p>
        </w:tc>
        <w:tc>
          <w:tcPr>
            <w:tcW w:w="520" w:type="pct"/>
            <w:tcBorders>
              <w:top w:val="nil"/>
              <w:left w:val="nil"/>
              <w:bottom w:val="single" w:sz="4" w:space="0" w:color="auto"/>
              <w:right w:val="single" w:sz="4" w:space="0" w:color="auto"/>
            </w:tcBorders>
            <w:shd w:val="clear" w:color="000000" w:fill="F2F2F2"/>
            <w:noWrap/>
            <w:vAlign w:val="center"/>
            <w:hideMark/>
          </w:tcPr>
          <w:p w14:paraId="3A470885"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94.553</w:t>
            </w:r>
          </w:p>
        </w:tc>
        <w:tc>
          <w:tcPr>
            <w:tcW w:w="520" w:type="pct"/>
            <w:tcBorders>
              <w:top w:val="nil"/>
              <w:left w:val="nil"/>
              <w:bottom w:val="single" w:sz="4" w:space="0" w:color="auto"/>
              <w:right w:val="single" w:sz="4" w:space="0" w:color="auto"/>
            </w:tcBorders>
            <w:shd w:val="clear" w:color="000000" w:fill="F2F2F2"/>
            <w:noWrap/>
            <w:vAlign w:val="center"/>
            <w:hideMark/>
          </w:tcPr>
          <w:p w14:paraId="521EB21A"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10.418</w:t>
            </w:r>
          </w:p>
        </w:tc>
        <w:tc>
          <w:tcPr>
            <w:tcW w:w="520" w:type="pct"/>
            <w:tcBorders>
              <w:top w:val="nil"/>
              <w:left w:val="nil"/>
              <w:bottom w:val="single" w:sz="4" w:space="0" w:color="auto"/>
              <w:right w:val="single" w:sz="4" w:space="0" w:color="auto"/>
            </w:tcBorders>
            <w:shd w:val="clear" w:color="000000" w:fill="F2F2F2"/>
            <w:noWrap/>
            <w:vAlign w:val="center"/>
            <w:hideMark/>
          </w:tcPr>
          <w:p w14:paraId="7EA37CD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14.072</w:t>
            </w:r>
          </w:p>
        </w:tc>
        <w:tc>
          <w:tcPr>
            <w:tcW w:w="520" w:type="pct"/>
            <w:tcBorders>
              <w:top w:val="nil"/>
              <w:left w:val="nil"/>
              <w:bottom w:val="single" w:sz="4" w:space="0" w:color="auto"/>
              <w:right w:val="single" w:sz="4" w:space="0" w:color="auto"/>
            </w:tcBorders>
            <w:shd w:val="clear" w:color="000000" w:fill="F2F2F2"/>
            <w:noWrap/>
            <w:vAlign w:val="center"/>
            <w:hideMark/>
          </w:tcPr>
          <w:p w14:paraId="60F92570"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119.043</w:t>
            </w:r>
          </w:p>
        </w:tc>
        <w:tc>
          <w:tcPr>
            <w:tcW w:w="594" w:type="pct"/>
            <w:tcBorders>
              <w:top w:val="nil"/>
              <w:left w:val="nil"/>
              <w:bottom w:val="single" w:sz="4" w:space="0" w:color="auto"/>
              <w:right w:val="single" w:sz="4" w:space="0" w:color="auto"/>
            </w:tcBorders>
            <w:shd w:val="clear" w:color="000000" w:fill="D9D9D9"/>
            <w:noWrap/>
            <w:vAlign w:val="center"/>
            <w:hideMark/>
          </w:tcPr>
          <w:p w14:paraId="511E11BA"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96.555</w:t>
            </w:r>
          </w:p>
        </w:tc>
        <w:tc>
          <w:tcPr>
            <w:tcW w:w="594" w:type="pct"/>
            <w:tcBorders>
              <w:top w:val="nil"/>
              <w:left w:val="nil"/>
              <w:bottom w:val="single" w:sz="4" w:space="0" w:color="auto"/>
              <w:right w:val="single" w:sz="4" w:space="0" w:color="auto"/>
            </w:tcBorders>
            <w:shd w:val="clear" w:color="000000" w:fill="D9D9D9"/>
            <w:noWrap/>
            <w:vAlign w:val="center"/>
            <w:hideMark/>
          </w:tcPr>
          <w:p w14:paraId="099AF6D3"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5.711</w:t>
            </w:r>
          </w:p>
        </w:tc>
        <w:tc>
          <w:tcPr>
            <w:tcW w:w="594" w:type="pct"/>
            <w:tcBorders>
              <w:top w:val="nil"/>
              <w:left w:val="nil"/>
              <w:bottom w:val="single" w:sz="4" w:space="0" w:color="auto"/>
              <w:right w:val="single" w:sz="4" w:space="0" w:color="auto"/>
            </w:tcBorders>
            <w:shd w:val="clear" w:color="000000" w:fill="D9D9D9"/>
            <w:noWrap/>
            <w:vAlign w:val="center"/>
            <w:hideMark/>
          </w:tcPr>
          <w:p w14:paraId="18FB9F7F"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14.096</w:t>
            </w:r>
          </w:p>
        </w:tc>
        <w:tc>
          <w:tcPr>
            <w:tcW w:w="591" w:type="pct"/>
            <w:tcBorders>
              <w:top w:val="nil"/>
              <w:left w:val="nil"/>
              <w:bottom w:val="single" w:sz="4" w:space="0" w:color="auto"/>
              <w:right w:val="single" w:sz="4" w:space="0" w:color="auto"/>
            </w:tcBorders>
            <w:shd w:val="clear" w:color="000000" w:fill="D9D9D9"/>
            <w:noWrap/>
            <w:vAlign w:val="center"/>
            <w:hideMark/>
          </w:tcPr>
          <w:p w14:paraId="08229060"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116.362</w:t>
            </w:r>
          </w:p>
        </w:tc>
      </w:tr>
      <w:tr w:rsidR="00A906A8" w:rsidRPr="009D0CD6" w14:paraId="243C7F3D"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4FB6E73B"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Oleggio Castello</w:t>
            </w:r>
          </w:p>
        </w:tc>
        <w:tc>
          <w:tcPr>
            <w:tcW w:w="520" w:type="pct"/>
            <w:tcBorders>
              <w:top w:val="nil"/>
              <w:left w:val="nil"/>
              <w:bottom w:val="single" w:sz="4" w:space="0" w:color="auto"/>
              <w:right w:val="single" w:sz="4" w:space="0" w:color="auto"/>
            </w:tcBorders>
            <w:shd w:val="clear" w:color="000000" w:fill="F2F2F2"/>
            <w:noWrap/>
            <w:vAlign w:val="center"/>
            <w:hideMark/>
          </w:tcPr>
          <w:p w14:paraId="36D19CB9"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120.950</w:t>
            </w:r>
          </w:p>
        </w:tc>
        <w:tc>
          <w:tcPr>
            <w:tcW w:w="520" w:type="pct"/>
            <w:tcBorders>
              <w:top w:val="nil"/>
              <w:left w:val="nil"/>
              <w:bottom w:val="single" w:sz="4" w:space="0" w:color="auto"/>
              <w:right w:val="single" w:sz="4" w:space="0" w:color="auto"/>
            </w:tcBorders>
            <w:shd w:val="clear" w:color="000000" w:fill="F2F2F2"/>
            <w:noWrap/>
            <w:vAlign w:val="center"/>
            <w:hideMark/>
          </w:tcPr>
          <w:p w14:paraId="22763A54"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9.385</w:t>
            </w:r>
          </w:p>
        </w:tc>
        <w:tc>
          <w:tcPr>
            <w:tcW w:w="520" w:type="pct"/>
            <w:tcBorders>
              <w:top w:val="nil"/>
              <w:left w:val="nil"/>
              <w:bottom w:val="single" w:sz="4" w:space="0" w:color="auto"/>
              <w:right w:val="single" w:sz="4" w:space="0" w:color="auto"/>
            </w:tcBorders>
            <w:shd w:val="clear" w:color="000000" w:fill="F2F2F2"/>
            <w:noWrap/>
            <w:vAlign w:val="center"/>
            <w:hideMark/>
          </w:tcPr>
          <w:p w14:paraId="2CA8692E"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17.472</w:t>
            </w:r>
          </w:p>
        </w:tc>
        <w:tc>
          <w:tcPr>
            <w:tcW w:w="520" w:type="pct"/>
            <w:tcBorders>
              <w:top w:val="nil"/>
              <w:left w:val="nil"/>
              <w:bottom w:val="single" w:sz="4" w:space="0" w:color="auto"/>
              <w:right w:val="single" w:sz="4" w:space="0" w:color="auto"/>
            </w:tcBorders>
            <w:shd w:val="clear" w:color="000000" w:fill="F2F2F2"/>
            <w:noWrap/>
            <w:vAlign w:val="center"/>
            <w:hideMark/>
          </w:tcPr>
          <w:p w14:paraId="53D7DA2F"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147.807</w:t>
            </w:r>
          </w:p>
        </w:tc>
        <w:tc>
          <w:tcPr>
            <w:tcW w:w="594" w:type="pct"/>
            <w:tcBorders>
              <w:top w:val="nil"/>
              <w:left w:val="nil"/>
              <w:bottom w:val="single" w:sz="4" w:space="0" w:color="auto"/>
              <w:right w:val="single" w:sz="4" w:space="0" w:color="auto"/>
            </w:tcBorders>
            <w:shd w:val="clear" w:color="000000" w:fill="D9D9D9"/>
            <w:noWrap/>
            <w:vAlign w:val="center"/>
            <w:hideMark/>
          </w:tcPr>
          <w:p w14:paraId="1ADA1A10"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135.467</w:t>
            </w:r>
          </w:p>
        </w:tc>
        <w:tc>
          <w:tcPr>
            <w:tcW w:w="594" w:type="pct"/>
            <w:tcBorders>
              <w:top w:val="nil"/>
              <w:left w:val="nil"/>
              <w:bottom w:val="single" w:sz="4" w:space="0" w:color="auto"/>
              <w:right w:val="single" w:sz="4" w:space="0" w:color="auto"/>
            </w:tcBorders>
            <w:shd w:val="clear" w:color="000000" w:fill="D9D9D9"/>
            <w:noWrap/>
            <w:vAlign w:val="center"/>
            <w:hideMark/>
          </w:tcPr>
          <w:p w14:paraId="3C269B40"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8.012</w:t>
            </w:r>
          </w:p>
        </w:tc>
        <w:tc>
          <w:tcPr>
            <w:tcW w:w="594" w:type="pct"/>
            <w:tcBorders>
              <w:top w:val="nil"/>
              <w:left w:val="nil"/>
              <w:bottom w:val="single" w:sz="4" w:space="0" w:color="auto"/>
              <w:right w:val="single" w:sz="4" w:space="0" w:color="auto"/>
            </w:tcBorders>
            <w:shd w:val="clear" w:color="000000" w:fill="D9D9D9"/>
            <w:noWrap/>
            <w:vAlign w:val="center"/>
            <w:hideMark/>
          </w:tcPr>
          <w:p w14:paraId="301EAC02"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19.777</w:t>
            </w:r>
          </w:p>
        </w:tc>
        <w:tc>
          <w:tcPr>
            <w:tcW w:w="591" w:type="pct"/>
            <w:tcBorders>
              <w:top w:val="nil"/>
              <w:left w:val="nil"/>
              <w:bottom w:val="single" w:sz="4" w:space="0" w:color="auto"/>
              <w:right w:val="single" w:sz="4" w:space="0" w:color="auto"/>
            </w:tcBorders>
            <w:shd w:val="clear" w:color="000000" w:fill="D9D9D9"/>
            <w:noWrap/>
            <w:vAlign w:val="center"/>
            <w:hideMark/>
          </w:tcPr>
          <w:p w14:paraId="23B9A6B0"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163.256</w:t>
            </w:r>
          </w:p>
        </w:tc>
      </w:tr>
      <w:tr w:rsidR="00A906A8" w:rsidRPr="009D0CD6" w14:paraId="1BEF8DF6"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3FE9FDB5"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Paruzzaro</w:t>
            </w:r>
          </w:p>
        </w:tc>
        <w:tc>
          <w:tcPr>
            <w:tcW w:w="520" w:type="pct"/>
            <w:tcBorders>
              <w:top w:val="nil"/>
              <w:left w:val="nil"/>
              <w:bottom w:val="single" w:sz="4" w:space="0" w:color="auto"/>
              <w:right w:val="single" w:sz="4" w:space="0" w:color="auto"/>
            </w:tcBorders>
            <w:shd w:val="clear" w:color="000000" w:fill="F2F2F2"/>
            <w:noWrap/>
            <w:vAlign w:val="center"/>
            <w:hideMark/>
          </w:tcPr>
          <w:p w14:paraId="0EB6EB9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156.760</w:t>
            </w:r>
          </w:p>
        </w:tc>
        <w:tc>
          <w:tcPr>
            <w:tcW w:w="520" w:type="pct"/>
            <w:tcBorders>
              <w:top w:val="nil"/>
              <w:left w:val="nil"/>
              <w:bottom w:val="single" w:sz="4" w:space="0" w:color="auto"/>
              <w:right w:val="single" w:sz="4" w:space="0" w:color="auto"/>
            </w:tcBorders>
            <w:shd w:val="clear" w:color="000000" w:fill="F2F2F2"/>
            <w:noWrap/>
            <w:vAlign w:val="center"/>
            <w:hideMark/>
          </w:tcPr>
          <w:p w14:paraId="1A78A360"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11.045</w:t>
            </w:r>
          </w:p>
        </w:tc>
        <w:tc>
          <w:tcPr>
            <w:tcW w:w="520" w:type="pct"/>
            <w:tcBorders>
              <w:top w:val="nil"/>
              <w:left w:val="nil"/>
              <w:bottom w:val="single" w:sz="4" w:space="0" w:color="auto"/>
              <w:right w:val="single" w:sz="4" w:space="0" w:color="auto"/>
            </w:tcBorders>
            <w:shd w:val="clear" w:color="000000" w:fill="F2F2F2"/>
            <w:noWrap/>
            <w:vAlign w:val="center"/>
            <w:hideMark/>
          </w:tcPr>
          <w:p w14:paraId="21205119"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22.495</w:t>
            </w:r>
          </w:p>
        </w:tc>
        <w:tc>
          <w:tcPr>
            <w:tcW w:w="520" w:type="pct"/>
            <w:tcBorders>
              <w:top w:val="nil"/>
              <w:left w:val="nil"/>
              <w:bottom w:val="single" w:sz="4" w:space="0" w:color="auto"/>
              <w:right w:val="single" w:sz="4" w:space="0" w:color="auto"/>
            </w:tcBorders>
            <w:shd w:val="clear" w:color="000000" w:fill="F2F2F2"/>
            <w:noWrap/>
            <w:vAlign w:val="center"/>
            <w:hideMark/>
          </w:tcPr>
          <w:p w14:paraId="6FD400E6"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190.300</w:t>
            </w:r>
          </w:p>
        </w:tc>
        <w:tc>
          <w:tcPr>
            <w:tcW w:w="594" w:type="pct"/>
            <w:tcBorders>
              <w:top w:val="nil"/>
              <w:left w:val="nil"/>
              <w:bottom w:val="single" w:sz="4" w:space="0" w:color="auto"/>
              <w:right w:val="single" w:sz="4" w:space="0" w:color="auto"/>
            </w:tcBorders>
            <w:shd w:val="clear" w:color="000000" w:fill="D9D9D9"/>
            <w:noWrap/>
            <w:vAlign w:val="center"/>
            <w:hideMark/>
          </w:tcPr>
          <w:p w14:paraId="33336912"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172.752</w:t>
            </w:r>
          </w:p>
        </w:tc>
        <w:tc>
          <w:tcPr>
            <w:tcW w:w="594" w:type="pct"/>
            <w:tcBorders>
              <w:top w:val="nil"/>
              <w:left w:val="nil"/>
              <w:bottom w:val="single" w:sz="4" w:space="0" w:color="auto"/>
              <w:right w:val="single" w:sz="4" w:space="0" w:color="auto"/>
            </w:tcBorders>
            <w:shd w:val="clear" w:color="000000" w:fill="D9D9D9"/>
            <w:noWrap/>
            <w:vAlign w:val="center"/>
            <w:hideMark/>
          </w:tcPr>
          <w:p w14:paraId="5652B892"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10.218</w:t>
            </w:r>
          </w:p>
        </w:tc>
        <w:tc>
          <w:tcPr>
            <w:tcW w:w="594" w:type="pct"/>
            <w:tcBorders>
              <w:top w:val="nil"/>
              <w:left w:val="nil"/>
              <w:bottom w:val="single" w:sz="4" w:space="0" w:color="auto"/>
              <w:right w:val="single" w:sz="4" w:space="0" w:color="auto"/>
            </w:tcBorders>
            <w:shd w:val="clear" w:color="000000" w:fill="D9D9D9"/>
            <w:noWrap/>
            <w:vAlign w:val="center"/>
            <w:hideMark/>
          </w:tcPr>
          <w:p w14:paraId="3E7F9B7F"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25.220</w:t>
            </w:r>
          </w:p>
        </w:tc>
        <w:tc>
          <w:tcPr>
            <w:tcW w:w="591" w:type="pct"/>
            <w:tcBorders>
              <w:top w:val="nil"/>
              <w:left w:val="nil"/>
              <w:bottom w:val="single" w:sz="4" w:space="0" w:color="auto"/>
              <w:right w:val="single" w:sz="4" w:space="0" w:color="auto"/>
            </w:tcBorders>
            <w:shd w:val="clear" w:color="000000" w:fill="D9D9D9"/>
            <w:noWrap/>
            <w:vAlign w:val="center"/>
            <w:hideMark/>
          </w:tcPr>
          <w:p w14:paraId="407D248A"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208.191</w:t>
            </w:r>
          </w:p>
        </w:tc>
      </w:tr>
      <w:tr w:rsidR="00A906A8" w:rsidRPr="009D0CD6" w14:paraId="3B4D9AD1"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5025E950"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Pombia</w:t>
            </w:r>
          </w:p>
        </w:tc>
        <w:tc>
          <w:tcPr>
            <w:tcW w:w="520" w:type="pct"/>
            <w:tcBorders>
              <w:top w:val="nil"/>
              <w:left w:val="nil"/>
              <w:bottom w:val="single" w:sz="4" w:space="0" w:color="auto"/>
              <w:right w:val="single" w:sz="4" w:space="0" w:color="auto"/>
            </w:tcBorders>
            <w:shd w:val="clear" w:color="000000" w:fill="F2F2F2"/>
            <w:noWrap/>
            <w:vAlign w:val="center"/>
            <w:hideMark/>
          </w:tcPr>
          <w:p w14:paraId="59747ED3"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145.563</w:t>
            </w:r>
          </w:p>
        </w:tc>
        <w:tc>
          <w:tcPr>
            <w:tcW w:w="520" w:type="pct"/>
            <w:tcBorders>
              <w:top w:val="nil"/>
              <w:left w:val="nil"/>
              <w:bottom w:val="single" w:sz="4" w:space="0" w:color="auto"/>
              <w:right w:val="single" w:sz="4" w:space="0" w:color="auto"/>
            </w:tcBorders>
            <w:shd w:val="clear" w:color="000000" w:fill="F2F2F2"/>
            <w:noWrap/>
            <w:vAlign w:val="center"/>
            <w:hideMark/>
          </w:tcPr>
          <w:p w14:paraId="6532398B"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18.544</w:t>
            </w:r>
          </w:p>
        </w:tc>
        <w:tc>
          <w:tcPr>
            <w:tcW w:w="520" w:type="pct"/>
            <w:tcBorders>
              <w:top w:val="nil"/>
              <w:left w:val="nil"/>
              <w:bottom w:val="single" w:sz="4" w:space="0" w:color="auto"/>
              <w:right w:val="single" w:sz="4" w:space="0" w:color="auto"/>
            </w:tcBorders>
            <w:shd w:val="clear" w:color="000000" w:fill="F2F2F2"/>
            <w:noWrap/>
            <w:vAlign w:val="center"/>
            <w:hideMark/>
          </w:tcPr>
          <w:p w14:paraId="52D681FB"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21.999</w:t>
            </w:r>
          </w:p>
        </w:tc>
        <w:tc>
          <w:tcPr>
            <w:tcW w:w="520" w:type="pct"/>
            <w:tcBorders>
              <w:top w:val="nil"/>
              <w:left w:val="nil"/>
              <w:bottom w:val="single" w:sz="4" w:space="0" w:color="auto"/>
              <w:right w:val="single" w:sz="4" w:space="0" w:color="auto"/>
            </w:tcBorders>
            <w:shd w:val="clear" w:color="000000" w:fill="F2F2F2"/>
            <w:noWrap/>
            <w:vAlign w:val="center"/>
            <w:hideMark/>
          </w:tcPr>
          <w:p w14:paraId="0A455706"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186.106</w:t>
            </w:r>
          </w:p>
        </w:tc>
        <w:tc>
          <w:tcPr>
            <w:tcW w:w="594" w:type="pct"/>
            <w:tcBorders>
              <w:top w:val="nil"/>
              <w:left w:val="nil"/>
              <w:bottom w:val="single" w:sz="4" w:space="0" w:color="auto"/>
              <w:right w:val="single" w:sz="4" w:space="0" w:color="auto"/>
            </w:tcBorders>
            <w:shd w:val="clear" w:color="000000" w:fill="D9D9D9"/>
            <w:noWrap/>
            <w:vAlign w:val="center"/>
            <w:hideMark/>
          </w:tcPr>
          <w:p w14:paraId="212836AE"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169.884</w:t>
            </w:r>
          </w:p>
        </w:tc>
        <w:tc>
          <w:tcPr>
            <w:tcW w:w="594" w:type="pct"/>
            <w:tcBorders>
              <w:top w:val="nil"/>
              <w:left w:val="nil"/>
              <w:bottom w:val="single" w:sz="4" w:space="0" w:color="auto"/>
              <w:right w:val="single" w:sz="4" w:space="0" w:color="auto"/>
            </w:tcBorders>
            <w:shd w:val="clear" w:color="000000" w:fill="D9D9D9"/>
            <w:noWrap/>
            <w:vAlign w:val="center"/>
            <w:hideMark/>
          </w:tcPr>
          <w:p w14:paraId="1EC67F37"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10.329</w:t>
            </w:r>
          </w:p>
        </w:tc>
        <w:tc>
          <w:tcPr>
            <w:tcW w:w="594" w:type="pct"/>
            <w:tcBorders>
              <w:top w:val="nil"/>
              <w:left w:val="nil"/>
              <w:bottom w:val="single" w:sz="4" w:space="0" w:color="auto"/>
              <w:right w:val="single" w:sz="4" w:space="0" w:color="auto"/>
            </w:tcBorders>
            <w:shd w:val="clear" w:color="000000" w:fill="D9D9D9"/>
            <w:noWrap/>
            <w:vAlign w:val="center"/>
            <w:hideMark/>
          </w:tcPr>
          <w:p w14:paraId="400B17D4"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25.494</w:t>
            </w:r>
          </w:p>
        </w:tc>
        <w:tc>
          <w:tcPr>
            <w:tcW w:w="591" w:type="pct"/>
            <w:tcBorders>
              <w:top w:val="nil"/>
              <w:left w:val="nil"/>
              <w:bottom w:val="single" w:sz="4" w:space="0" w:color="auto"/>
              <w:right w:val="single" w:sz="4" w:space="0" w:color="auto"/>
            </w:tcBorders>
            <w:shd w:val="clear" w:color="000000" w:fill="D9D9D9"/>
            <w:noWrap/>
            <w:vAlign w:val="center"/>
            <w:hideMark/>
          </w:tcPr>
          <w:p w14:paraId="049DF85C"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205.707</w:t>
            </w:r>
          </w:p>
        </w:tc>
      </w:tr>
      <w:tr w:rsidR="00A906A8" w:rsidRPr="009D0CD6" w14:paraId="45D4FE07"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2B392303"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Prato Sesia</w:t>
            </w:r>
          </w:p>
        </w:tc>
        <w:tc>
          <w:tcPr>
            <w:tcW w:w="520" w:type="pct"/>
            <w:tcBorders>
              <w:top w:val="nil"/>
              <w:left w:val="nil"/>
              <w:bottom w:val="single" w:sz="4" w:space="0" w:color="auto"/>
              <w:right w:val="single" w:sz="4" w:space="0" w:color="auto"/>
            </w:tcBorders>
            <w:shd w:val="clear" w:color="000000" w:fill="F2F2F2"/>
            <w:noWrap/>
            <w:vAlign w:val="center"/>
            <w:hideMark/>
          </w:tcPr>
          <w:p w14:paraId="4A00F0D2"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94.962</w:t>
            </w:r>
          </w:p>
        </w:tc>
        <w:tc>
          <w:tcPr>
            <w:tcW w:w="520" w:type="pct"/>
            <w:tcBorders>
              <w:top w:val="nil"/>
              <w:left w:val="nil"/>
              <w:bottom w:val="single" w:sz="4" w:space="0" w:color="auto"/>
              <w:right w:val="single" w:sz="4" w:space="0" w:color="auto"/>
            </w:tcBorders>
            <w:shd w:val="clear" w:color="000000" w:fill="F2F2F2"/>
            <w:noWrap/>
            <w:vAlign w:val="center"/>
            <w:hideMark/>
          </w:tcPr>
          <w:p w14:paraId="2123941D" w14:textId="1D051E92" w:rsidR="00A906A8" w:rsidRPr="00602DD7" w:rsidRDefault="0092428B" w:rsidP="00A906A8">
            <w:pPr>
              <w:spacing w:after="0"/>
              <w:jc w:val="center"/>
              <w:rPr>
                <w:rFonts w:asciiTheme="minorHAnsi" w:hAnsiTheme="minorHAnsi" w:cstheme="minorHAnsi"/>
                <w:color w:val="000000"/>
                <w:sz w:val="16"/>
                <w:szCs w:val="16"/>
              </w:rPr>
            </w:pPr>
            <w:r>
              <w:rPr>
                <w:rFonts w:asciiTheme="minorHAnsi" w:hAnsiTheme="minorHAnsi" w:cstheme="minorHAnsi"/>
                <w:color w:val="000000"/>
                <w:sz w:val="16"/>
                <w:szCs w:val="16"/>
              </w:rPr>
              <w:t xml:space="preserve"> </w:t>
            </w:r>
            <w:r w:rsidR="00A906A8" w:rsidRPr="00602DD7">
              <w:rPr>
                <w:rFonts w:asciiTheme="minorHAnsi" w:hAnsiTheme="minorHAnsi" w:cstheme="minorHAnsi"/>
                <w:color w:val="000000"/>
                <w:sz w:val="16"/>
                <w:szCs w:val="16"/>
              </w:rPr>
              <w:t>8.075</w:t>
            </w:r>
          </w:p>
        </w:tc>
        <w:tc>
          <w:tcPr>
            <w:tcW w:w="520" w:type="pct"/>
            <w:tcBorders>
              <w:top w:val="nil"/>
              <w:left w:val="nil"/>
              <w:bottom w:val="single" w:sz="4" w:space="0" w:color="auto"/>
              <w:right w:val="single" w:sz="4" w:space="0" w:color="auto"/>
            </w:tcBorders>
            <w:shd w:val="clear" w:color="000000" w:fill="F2F2F2"/>
            <w:noWrap/>
            <w:vAlign w:val="center"/>
            <w:hideMark/>
          </w:tcPr>
          <w:p w14:paraId="6CF5DE9F"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13.813</w:t>
            </w:r>
          </w:p>
        </w:tc>
        <w:tc>
          <w:tcPr>
            <w:tcW w:w="520" w:type="pct"/>
            <w:tcBorders>
              <w:top w:val="nil"/>
              <w:left w:val="nil"/>
              <w:bottom w:val="single" w:sz="4" w:space="0" w:color="auto"/>
              <w:right w:val="single" w:sz="4" w:space="0" w:color="auto"/>
            </w:tcBorders>
            <w:shd w:val="clear" w:color="000000" w:fill="F2F2F2"/>
            <w:noWrap/>
            <w:vAlign w:val="center"/>
            <w:hideMark/>
          </w:tcPr>
          <w:p w14:paraId="2F6A5B8B"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116.849</w:t>
            </w:r>
          </w:p>
        </w:tc>
        <w:tc>
          <w:tcPr>
            <w:tcW w:w="594" w:type="pct"/>
            <w:tcBorders>
              <w:top w:val="nil"/>
              <w:left w:val="nil"/>
              <w:bottom w:val="single" w:sz="4" w:space="0" w:color="auto"/>
              <w:right w:val="single" w:sz="4" w:space="0" w:color="auto"/>
            </w:tcBorders>
            <w:shd w:val="clear" w:color="000000" w:fill="D9D9D9"/>
            <w:noWrap/>
            <w:vAlign w:val="center"/>
            <w:hideMark/>
          </w:tcPr>
          <w:p w14:paraId="1E46BEF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112.496</w:t>
            </w:r>
          </w:p>
        </w:tc>
        <w:tc>
          <w:tcPr>
            <w:tcW w:w="594" w:type="pct"/>
            <w:tcBorders>
              <w:top w:val="nil"/>
              <w:left w:val="nil"/>
              <w:bottom w:val="single" w:sz="4" w:space="0" w:color="auto"/>
              <w:right w:val="single" w:sz="4" w:space="0" w:color="auto"/>
            </w:tcBorders>
            <w:shd w:val="clear" w:color="000000" w:fill="D9D9D9"/>
            <w:noWrap/>
            <w:vAlign w:val="center"/>
            <w:hideMark/>
          </w:tcPr>
          <w:p w14:paraId="1B199B12"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6.654</w:t>
            </w:r>
          </w:p>
        </w:tc>
        <w:tc>
          <w:tcPr>
            <w:tcW w:w="594" w:type="pct"/>
            <w:tcBorders>
              <w:top w:val="nil"/>
              <w:left w:val="nil"/>
              <w:bottom w:val="single" w:sz="4" w:space="0" w:color="auto"/>
              <w:right w:val="single" w:sz="4" w:space="0" w:color="auto"/>
            </w:tcBorders>
            <w:shd w:val="clear" w:color="000000" w:fill="D9D9D9"/>
            <w:noWrap/>
            <w:vAlign w:val="center"/>
            <w:hideMark/>
          </w:tcPr>
          <w:p w14:paraId="405ECCFE"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16.423</w:t>
            </w:r>
          </w:p>
        </w:tc>
        <w:tc>
          <w:tcPr>
            <w:tcW w:w="591" w:type="pct"/>
            <w:tcBorders>
              <w:top w:val="nil"/>
              <w:left w:val="nil"/>
              <w:bottom w:val="single" w:sz="4" w:space="0" w:color="auto"/>
              <w:right w:val="single" w:sz="4" w:space="0" w:color="auto"/>
            </w:tcBorders>
            <w:shd w:val="clear" w:color="000000" w:fill="D9D9D9"/>
            <w:noWrap/>
            <w:vAlign w:val="center"/>
            <w:hideMark/>
          </w:tcPr>
          <w:p w14:paraId="0FEB02BE"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135.573</w:t>
            </w:r>
          </w:p>
        </w:tc>
      </w:tr>
      <w:tr w:rsidR="00A906A8" w:rsidRPr="009D0CD6" w14:paraId="08BC8145"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17222591"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Romagnano Sesia</w:t>
            </w:r>
          </w:p>
        </w:tc>
        <w:tc>
          <w:tcPr>
            <w:tcW w:w="520" w:type="pct"/>
            <w:tcBorders>
              <w:top w:val="nil"/>
              <w:left w:val="nil"/>
              <w:bottom w:val="single" w:sz="4" w:space="0" w:color="auto"/>
              <w:right w:val="single" w:sz="4" w:space="0" w:color="auto"/>
            </w:tcBorders>
            <w:shd w:val="clear" w:color="000000" w:fill="F2F2F2"/>
            <w:noWrap/>
            <w:vAlign w:val="center"/>
            <w:hideMark/>
          </w:tcPr>
          <w:p w14:paraId="1407E90C"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203.997</w:t>
            </w:r>
          </w:p>
        </w:tc>
        <w:tc>
          <w:tcPr>
            <w:tcW w:w="520" w:type="pct"/>
            <w:tcBorders>
              <w:top w:val="nil"/>
              <w:left w:val="nil"/>
              <w:bottom w:val="single" w:sz="4" w:space="0" w:color="auto"/>
              <w:right w:val="single" w:sz="4" w:space="0" w:color="auto"/>
            </w:tcBorders>
            <w:shd w:val="clear" w:color="000000" w:fill="F2F2F2"/>
            <w:noWrap/>
            <w:vAlign w:val="center"/>
            <w:hideMark/>
          </w:tcPr>
          <w:p w14:paraId="0E841BC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11.467</w:t>
            </w:r>
          </w:p>
        </w:tc>
        <w:tc>
          <w:tcPr>
            <w:tcW w:w="520" w:type="pct"/>
            <w:tcBorders>
              <w:top w:val="nil"/>
              <w:left w:val="nil"/>
              <w:bottom w:val="single" w:sz="4" w:space="0" w:color="auto"/>
              <w:right w:val="single" w:sz="4" w:space="0" w:color="auto"/>
            </w:tcBorders>
            <w:shd w:val="clear" w:color="000000" w:fill="F2F2F2"/>
            <w:noWrap/>
            <w:vAlign w:val="center"/>
            <w:hideMark/>
          </w:tcPr>
          <w:p w14:paraId="7D2A270F"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28.884</w:t>
            </w:r>
          </w:p>
        </w:tc>
        <w:tc>
          <w:tcPr>
            <w:tcW w:w="520" w:type="pct"/>
            <w:tcBorders>
              <w:top w:val="nil"/>
              <w:left w:val="nil"/>
              <w:bottom w:val="single" w:sz="4" w:space="0" w:color="auto"/>
              <w:right w:val="single" w:sz="4" w:space="0" w:color="auto"/>
            </w:tcBorders>
            <w:shd w:val="clear" w:color="000000" w:fill="F2F2F2"/>
            <w:noWrap/>
            <w:vAlign w:val="center"/>
            <w:hideMark/>
          </w:tcPr>
          <w:p w14:paraId="55296A20"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244.348</w:t>
            </w:r>
          </w:p>
        </w:tc>
        <w:tc>
          <w:tcPr>
            <w:tcW w:w="594" w:type="pct"/>
            <w:tcBorders>
              <w:top w:val="nil"/>
              <w:left w:val="nil"/>
              <w:bottom w:val="single" w:sz="4" w:space="0" w:color="auto"/>
              <w:right w:val="single" w:sz="4" w:space="0" w:color="auto"/>
            </w:tcBorders>
            <w:shd w:val="clear" w:color="000000" w:fill="D9D9D9"/>
            <w:noWrap/>
            <w:vAlign w:val="center"/>
            <w:hideMark/>
          </w:tcPr>
          <w:p w14:paraId="30D93B3F"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242.426</w:t>
            </w:r>
          </w:p>
        </w:tc>
        <w:tc>
          <w:tcPr>
            <w:tcW w:w="594" w:type="pct"/>
            <w:tcBorders>
              <w:top w:val="nil"/>
              <w:left w:val="nil"/>
              <w:bottom w:val="single" w:sz="4" w:space="0" w:color="auto"/>
              <w:right w:val="single" w:sz="4" w:space="0" w:color="auto"/>
            </w:tcBorders>
            <w:shd w:val="clear" w:color="000000" w:fill="D9D9D9"/>
            <w:noWrap/>
            <w:vAlign w:val="center"/>
            <w:hideMark/>
          </w:tcPr>
          <w:p w14:paraId="18C2AFC3"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14.339</w:t>
            </w:r>
          </w:p>
        </w:tc>
        <w:tc>
          <w:tcPr>
            <w:tcW w:w="594" w:type="pct"/>
            <w:tcBorders>
              <w:top w:val="nil"/>
              <w:left w:val="nil"/>
              <w:bottom w:val="single" w:sz="4" w:space="0" w:color="auto"/>
              <w:right w:val="single" w:sz="4" w:space="0" w:color="auto"/>
            </w:tcBorders>
            <w:shd w:val="clear" w:color="000000" w:fill="D9D9D9"/>
            <w:noWrap/>
            <w:vAlign w:val="center"/>
            <w:hideMark/>
          </w:tcPr>
          <w:p w14:paraId="7FDD9770"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35.392</w:t>
            </w:r>
          </w:p>
        </w:tc>
        <w:tc>
          <w:tcPr>
            <w:tcW w:w="591" w:type="pct"/>
            <w:tcBorders>
              <w:top w:val="nil"/>
              <w:left w:val="nil"/>
              <w:bottom w:val="single" w:sz="4" w:space="0" w:color="auto"/>
              <w:right w:val="single" w:sz="4" w:space="0" w:color="auto"/>
            </w:tcBorders>
            <w:shd w:val="clear" w:color="000000" w:fill="D9D9D9"/>
            <w:noWrap/>
            <w:vAlign w:val="center"/>
            <w:hideMark/>
          </w:tcPr>
          <w:p w14:paraId="7307AE74"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292.157</w:t>
            </w:r>
          </w:p>
        </w:tc>
      </w:tr>
      <w:tr w:rsidR="00A906A8" w:rsidRPr="009D0CD6" w14:paraId="4CEE0583"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42B7E18C"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Sizzano</w:t>
            </w:r>
          </w:p>
        </w:tc>
        <w:tc>
          <w:tcPr>
            <w:tcW w:w="520" w:type="pct"/>
            <w:tcBorders>
              <w:top w:val="nil"/>
              <w:left w:val="nil"/>
              <w:bottom w:val="single" w:sz="4" w:space="0" w:color="auto"/>
              <w:right w:val="single" w:sz="4" w:space="0" w:color="auto"/>
            </w:tcBorders>
            <w:shd w:val="clear" w:color="000000" w:fill="F2F2F2"/>
            <w:noWrap/>
            <w:vAlign w:val="center"/>
            <w:hideMark/>
          </w:tcPr>
          <w:p w14:paraId="23549B84"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75.120</w:t>
            </w:r>
          </w:p>
        </w:tc>
        <w:tc>
          <w:tcPr>
            <w:tcW w:w="520" w:type="pct"/>
            <w:tcBorders>
              <w:top w:val="nil"/>
              <w:left w:val="nil"/>
              <w:bottom w:val="single" w:sz="4" w:space="0" w:color="auto"/>
              <w:right w:val="single" w:sz="4" w:space="0" w:color="auto"/>
            </w:tcBorders>
            <w:shd w:val="clear" w:color="000000" w:fill="F2F2F2"/>
            <w:noWrap/>
            <w:vAlign w:val="center"/>
            <w:hideMark/>
          </w:tcPr>
          <w:p w14:paraId="7FDEE0C1"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4.081</w:t>
            </w:r>
          </w:p>
        </w:tc>
        <w:tc>
          <w:tcPr>
            <w:tcW w:w="520" w:type="pct"/>
            <w:tcBorders>
              <w:top w:val="nil"/>
              <w:left w:val="nil"/>
              <w:bottom w:val="single" w:sz="4" w:space="0" w:color="auto"/>
              <w:right w:val="single" w:sz="4" w:space="0" w:color="auto"/>
            </w:tcBorders>
            <w:shd w:val="clear" w:color="000000" w:fill="F2F2F2"/>
            <w:noWrap/>
            <w:vAlign w:val="center"/>
            <w:hideMark/>
          </w:tcPr>
          <w:p w14:paraId="24614918"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10.617</w:t>
            </w:r>
          </w:p>
        </w:tc>
        <w:tc>
          <w:tcPr>
            <w:tcW w:w="520" w:type="pct"/>
            <w:tcBorders>
              <w:top w:val="nil"/>
              <w:left w:val="nil"/>
              <w:bottom w:val="single" w:sz="4" w:space="0" w:color="auto"/>
              <w:right w:val="single" w:sz="4" w:space="0" w:color="auto"/>
            </w:tcBorders>
            <w:shd w:val="clear" w:color="000000" w:fill="F2F2F2"/>
            <w:noWrap/>
            <w:vAlign w:val="center"/>
            <w:hideMark/>
          </w:tcPr>
          <w:p w14:paraId="433DF6A9"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89.818</w:t>
            </w:r>
          </w:p>
        </w:tc>
        <w:tc>
          <w:tcPr>
            <w:tcW w:w="594" w:type="pct"/>
            <w:tcBorders>
              <w:top w:val="nil"/>
              <w:left w:val="nil"/>
              <w:bottom w:val="single" w:sz="4" w:space="0" w:color="auto"/>
              <w:right w:val="single" w:sz="4" w:space="0" w:color="auto"/>
            </w:tcBorders>
            <w:shd w:val="clear" w:color="000000" w:fill="D9D9D9"/>
            <w:noWrap/>
            <w:vAlign w:val="center"/>
            <w:hideMark/>
          </w:tcPr>
          <w:p w14:paraId="3B2C7C2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81.351</w:t>
            </w:r>
          </w:p>
        </w:tc>
        <w:tc>
          <w:tcPr>
            <w:tcW w:w="594" w:type="pct"/>
            <w:tcBorders>
              <w:top w:val="nil"/>
              <w:left w:val="nil"/>
              <w:bottom w:val="single" w:sz="4" w:space="0" w:color="auto"/>
              <w:right w:val="single" w:sz="4" w:space="0" w:color="auto"/>
            </w:tcBorders>
            <w:shd w:val="clear" w:color="000000" w:fill="D9D9D9"/>
            <w:noWrap/>
            <w:vAlign w:val="center"/>
            <w:hideMark/>
          </w:tcPr>
          <w:p w14:paraId="34A48877"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4.812</w:t>
            </w:r>
          </w:p>
        </w:tc>
        <w:tc>
          <w:tcPr>
            <w:tcW w:w="594" w:type="pct"/>
            <w:tcBorders>
              <w:top w:val="nil"/>
              <w:left w:val="nil"/>
              <w:bottom w:val="single" w:sz="4" w:space="0" w:color="auto"/>
              <w:right w:val="single" w:sz="4" w:space="0" w:color="auto"/>
            </w:tcBorders>
            <w:shd w:val="clear" w:color="000000" w:fill="D9D9D9"/>
            <w:noWrap/>
            <w:vAlign w:val="center"/>
            <w:hideMark/>
          </w:tcPr>
          <w:p w14:paraId="271406F6"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11.877</w:t>
            </w:r>
          </w:p>
        </w:tc>
        <w:tc>
          <w:tcPr>
            <w:tcW w:w="591" w:type="pct"/>
            <w:tcBorders>
              <w:top w:val="nil"/>
              <w:left w:val="nil"/>
              <w:bottom w:val="single" w:sz="4" w:space="0" w:color="auto"/>
              <w:right w:val="single" w:sz="4" w:space="0" w:color="auto"/>
            </w:tcBorders>
            <w:shd w:val="clear" w:color="000000" w:fill="D9D9D9"/>
            <w:noWrap/>
            <w:vAlign w:val="center"/>
            <w:hideMark/>
          </w:tcPr>
          <w:p w14:paraId="465BDB04"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98.039</w:t>
            </w:r>
          </w:p>
        </w:tc>
      </w:tr>
      <w:tr w:rsidR="00A906A8" w:rsidRPr="009D0CD6" w14:paraId="65975FDC"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6256635B"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Suno</w:t>
            </w:r>
          </w:p>
        </w:tc>
        <w:tc>
          <w:tcPr>
            <w:tcW w:w="520" w:type="pct"/>
            <w:tcBorders>
              <w:top w:val="nil"/>
              <w:left w:val="nil"/>
              <w:bottom w:val="single" w:sz="4" w:space="0" w:color="auto"/>
              <w:right w:val="single" w:sz="4" w:space="0" w:color="auto"/>
            </w:tcBorders>
            <w:shd w:val="clear" w:color="000000" w:fill="F2F2F2"/>
            <w:noWrap/>
            <w:vAlign w:val="center"/>
            <w:hideMark/>
          </w:tcPr>
          <w:p w14:paraId="272E8210"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118.040</w:t>
            </w:r>
          </w:p>
        </w:tc>
        <w:tc>
          <w:tcPr>
            <w:tcW w:w="520" w:type="pct"/>
            <w:tcBorders>
              <w:top w:val="nil"/>
              <w:left w:val="nil"/>
              <w:bottom w:val="single" w:sz="4" w:space="0" w:color="auto"/>
              <w:right w:val="single" w:sz="4" w:space="0" w:color="auto"/>
            </w:tcBorders>
            <w:shd w:val="clear" w:color="000000" w:fill="F2F2F2"/>
            <w:noWrap/>
            <w:vAlign w:val="center"/>
            <w:hideMark/>
          </w:tcPr>
          <w:p w14:paraId="3E4057C9"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81.584</w:t>
            </w:r>
          </w:p>
        </w:tc>
        <w:tc>
          <w:tcPr>
            <w:tcW w:w="520" w:type="pct"/>
            <w:tcBorders>
              <w:top w:val="nil"/>
              <w:left w:val="nil"/>
              <w:bottom w:val="single" w:sz="4" w:space="0" w:color="auto"/>
              <w:right w:val="single" w:sz="4" w:space="0" w:color="auto"/>
            </w:tcBorders>
            <w:shd w:val="clear" w:color="000000" w:fill="F2F2F2"/>
            <w:noWrap/>
            <w:vAlign w:val="center"/>
            <w:hideMark/>
          </w:tcPr>
          <w:p w14:paraId="457487CC"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26.761</w:t>
            </w:r>
          </w:p>
        </w:tc>
        <w:tc>
          <w:tcPr>
            <w:tcW w:w="520" w:type="pct"/>
            <w:tcBorders>
              <w:top w:val="nil"/>
              <w:left w:val="nil"/>
              <w:bottom w:val="single" w:sz="4" w:space="0" w:color="auto"/>
              <w:right w:val="single" w:sz="4" w:space="0" w:color="auto"/>
            </w:tcBorders>
            <w:shd w:val="clear" w:color="000000" w:fill="F2F2F2"/>
            <w:noWrap/>
            <w:vAlign w:val="center"/>
            <w:hideMark/>
          </w:tcPr>
          <w:p w14:paraId="228A656B"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226.385</w:t>
            </w:r>
          </w:p>
        </w:tc>
        <w:tc>
          <w:tcPr>
            <w:tcW w:w="594" w:type="pct"/>
            <w:tcBorders>
              <w:top w:val="nil"/>
              <w:left w:val="nil"/>
              <w:bottom w:val="single" w:sz="4" w:space="0" w:color="auto"/>
              <w:right w:val="single" w:sz="4" w:space="0" w:color="auto"/>
            </w:tcBorders>
            <w:shd w:val="clear" w:color="000000" w:fill="D9D9D9"/>
            <w:noWrap/>
            <w:vAlign w:val="center"/>
            <w:hideMark/>
          </w:tcPr>
          <w:p w14:paraId="32617836"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192.058</w:t>
            </w:r>
          </w:p>
        </w:tc>
        <w:tc>
          <w:tcPr>
            <w:tcW w:w="594" w:type="pct"/>
            <w:tcBorders>
              <w:top w:val="nil"/>
              <w:left w:val="nil"/>
              <w:bottom w:val="single" w:sz="4" w:space="0" w:color="auto"/>
              <w:right w:val="single" w:sz="4" w:space="0" w:color="auto"/>
            </w:tcBorders>
            <w:shd w:val="clear" w:color="000000" w:fill="D9D9D9"/>
            <w:noWrap/>
            <w:vAlign w:val="center"/>
            <w:hideMark/>
          </w:tcPr>
          <w:p w14:paraId="604D8E40"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11.360</w:t>
            </w:r>
          </w:p>
        </w:tc>
        <w:tc>
          <w:tcPr>
            <w:tcW w:w="594" w:type="pct"/>
            <w:tcBorders>
              <w:top w:val="nil"/>
              <w:left w:val="nil"/>
              <w:bottom w:val="single" w:sz="4" w:space="0" w:color="auto"/>
              <w:right w:val="single" w:sz="4" w:space="0" w:color="auto"/>
            </w:tcBorders>
            <w:shd w:val="clear" w:color="000000" w:fill="D9D9D9"/>
            <w:noWrap/>
            <w:vAlign w:val="center"/>
            <w:hideMark/>
          </w:tcPr>
          <w:p w14:paraId="1A5716E7"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28.039</w:t>
            </w:r>
          </w:p>
        </w:tc>
        <w:tc>
          <w:tcPr>
            <w:tcW w:w="591" w:type="pct"/>
            <w:tcBorders>
              <w:top w:val="nil"/>
              <w:left w:val="nil"/>
              <w:bottom w:val="single" w:sz="4" w:space="0" w:color="auto"/>
              <w:right w:val="single" w:sz="4" w:space="0" w:color="auto"/>
            </w:tcBorders>
            <w:shd w:val="clear" w:color="000000" w:fill="D9D9D9"/>
            <w:noWrap/>
            <w:vAlign w:val="center"/>
            <w:hideMark/>
          </w:tcPr>
          <w:p w14:paraId="1A1653BE"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231.457</w:t>
            </w:r>
          </w:p>
        </w:tc>
      </w:tr>
      <w:tr w:rsidR="00A906A8" w:rsidRPr="009D0CD6" w14:paraId="2AFB4803"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vAlign w:val="center"/>
            <w:hideMark/>
          </w:tcPr>
          <w:p w14:paraId="7B4571D4"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Varallo Pombia</w:t>
            </w:r>
          </w:p>
        </w:tc>
        <w:tc>
          <w:tcPr>
            <w:tcW w:w="520" w:type="pct"/>
            <w:tcBorders>
              <w:top w:val="nil"/>
              <w:left w:val="nil"/>
              <w:bottom w:val="single" w:sz="4" w:space="0" w:color="auto"/>
              <w:right w:val="single" w:sz="4" w:space="0" w:color="auto"/>
            </w:tcBorders>
            <w:shd w:val="clear" w:color="000000" w:fill="F2F2F2"/>
            <w:noWrap/>
            <w:vAlign w:val="center"/>
            <w:hideMark/>
          </w:tcPr>
          <w:p w14:paraId="322CDC56"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242.190</w:t>
            </w:r>
          </w:p>
        </w:tc>
        <w:tc>
          <w:tcPr>
            <w:tcW w:w="520" w:type="pct"/>
            <w:tcBorders>
              <w:top w:val="nil"/>
              <w:left w:val="nil"/>
              <w:bottom w:val="single" w:sz="4" w:space="0" w:color="auto"/>
              <w:right w:val="single" w:sz="4" w:space="0" w:color="auto"/>
            </w:tcBorders>
            <w:shd w:val="clear" w:color="000000" w:fill="F2F2F2"/>
            <w:noWrap/>
            <w:vAlign w:val="center"/>
            <w:hideMark/>
          </w:tcPr>
          <w:p w14:paraId="7E0D8EB4"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32.265</w:t>
            </w:r>
          </w:p>
        </w:tc>
        <w:tc>
          <w:tcPr>
            <w:tcW w:w="520" w:type="pct"/>
            <w:tcBorders>
              <w:top w:val="nil"/>
              <w:left w:val="nil"/>
              <w:bottom w:val="single" w:sz="4" w:space="0" w:color="auto"/>
              <w:right w:val="single" w:sz="4" w:space="0" w:color="auto"/>
            </w:tcBorders>
            <w:shd w:val="clear" w:color="000000" w:fill="F2F2F2"/>
            <w:noWrap/>
            <w:vAlign w:val="center"/>
            <w:hideMark/>
          </w:tcPr>
          <w:p w14:paraId="692889D2" w14:textId="77777777" w:rsidR="00A906A8" w:rsidRPr="00602DD7" w:rsidRDefault="00A906A8" w:rsidP="00A906A8">
            <w:pPr>
              <w:spacing w:after="0"/>
              <w:jc w:val="center"/>
              <w:rPr>
                <w:rFonts w:asciiTheme="minorHAnsi" w:hAnsiTheme="minorHAnsi" w:cstheme="minorHAnsi"/>
                <w:color w:val="000000"/>
                <w:sz w:val="16"/>
                <w:szCs w:val="16"/>
              </w:rPr>
            </w:pPr>
            <w:r w:rsidRPr="00602DD7">
              <w:rPr>
                <w:rFonts w:asciiTheme="minorHAnsi" w:hAnsiTheme="minorHAnsi" w:cstheme="minorHAnsi"/>
                <w:color w:val="000000"/>
                <w:sz w:val="16"/>
                <w:szCs w:val="16"/>
              </w:rPr>
              <w:t>36.792</w:t>
            </w:r>
          </w:p>
        </w:tc>
        <w:tc>
          <w:tcPr>
            <w:tcW w:w="520" w:type="pct"/>
            <w:tcBorders>
              <w:top w:val="nil"/>
              <w:left w:val="nil"/>
              <w:bottom w:val="single" w:sz="4" w:space="0" w:color="auto"/>
              <w:right w:val="single" w:sz="4" w:space="0" w:color="auto"/>
            </w:tcBorders>
            <w:shd w:val="clear" w:color="000000" w:fill="F2F2F2"/>
            <w:noWrap/>
            <w:vAlign w:val="center"/>
            <w:hideMark/>
          </w:tcPr>
          <w:p w14:paraId="533C35FF" w14:textId="77777777" w:rsidR="00A906A8" w:rsidRPr="00602DD7" w:rsidRDefault="00A906A8" w:rsidP="00A906A8">
            <w:pPr>
              <w:spacing w:after="0"/>
              <w:jc w:val="center"/>
              <w:rPr>
                <w:rFonts w:asciiTheme="minorHAnsi" w:hAnsiTheme="minorHAnsi" w:cstheme="minorHAnsi"/>
                <w:b/>
                <w:bCs/>
                <w:color w:val="000000"/>
                <w:sz w:val="16"/>
                <w:szCs w:val="16"/>
              </w:rPr>
            </w:pPr>
            <w:r w:rsidRPr="00602DD7">
              <w:rPr>
                <w:rFonts w:asciiTheme="minorHAnsi" w:hAnsiTheme="minorHAnsi" w:cstheme="minorHAnsi"/>
                <w:b/>
                <w:bCs/>
                <w:color w:val="000000"/>
                <w:sz w:val="16"/>
                <w:szCs w:val="16"/>
              </w:rPr>
              <w:t>311.247</w:t>
            </w:r>
          </w:p>
        </w:tc>
        <w:tc>
          <w:tcPr>
            <w:tcW w:w="594" w:type="pct"/>
            <w:tcBorders>
              <w:top w:val="nil"/>
              <w:left w:val="nil"/>
              <w:bottom w:val="single" w:sz="4" w:space="0" w:color="auto"/>
              <w:right w:val="single" w:sz="4" w:space="0" w:color="auto"/>
            </w:tcBorders>
            <w:shd w:val="clear" w:color="000000" w:fill="D9D9D9"/>
            <w:noWrap/>
            <w:vAlign w:val="center"/>
            <w:hideMark/>
          </w:tcPr>
          <w:p w14:paraId="47F06961"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270.590</w:t>
            </w:r>
          </w:p>
        </w:tc>
        <w:tc>
          <w:tcPr>
            <w:tcW w:w="594" w:type="pct"/>
            <w:tcBorders>
              <w:top w:val="nil"/>
              <w:left w:val="nil"/>
              <w:bottom w:val="single" w:sz="4" w:space="0" w:color="auto"/>
              <w:right w:val="single" w:sz="4" w:space="0" w:color="auto"/>
            </w:tcBorders>
            <w:shd w:val="clear" w:color="000000" w:fill="D9D9D9"/>
            <w:noWrap/>
            <w:vAlign w:val="center"/>
            <w:hideMark/>
          </w:tcPr>
          <w:p w14:paraId="6D077DBC"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16.005</w:t>
            </w:r>
          </w:p>
        </w:tc>
        <w:tc>
          <w:tcPr>
            <w:tcW w:w="594" w:type="pct"/>
            <w:tcBorders>
              <w:top w:val="nil"/>
              <w:left w:val="nil"/>
              <w:bottom w:val="single" w:sz="4" w:space="0" w:color="auto"/>
              <w:right w:val="single" w:sz="4" w:space="0" w:color="auto"/>
            </w:tcBorders>
            <w:shd w:val="clear" w:color="000000" w:fill="D9D9D9"/>
            <w:noWrap/>
            <w:vAlign w:val="center"/>
            <w:hideMark/>
          </w:tcPr>
          <w:p w14:paraId="536F8AC9" w14:textId="77777777" w:rsidR="00A906A8" w:rsidRPr="00602DD7" w:rsidRDefault="00A906A8" w:rsidP="00A906A8">
            <w:pPr>
              <w:spacing w:after="0"/>
              <w:jc w:val="center"/>
              <w:rPr>
                <w:rFonts w:asciiTheme="minorHAnsi" w:hAnsiTheme="minorHAnsi" w:cstheme="minorHAnsi"/>
                <w:sz w:val="16"/>
                <w:szCs w:val="16"/>
              </w:rPr>
            </w:pPr>
            <w:r w:rsidRPr="00602DD7">
              <w:rPr>
                <w:rFonts w:asciiTheme="minorHAnsi" w:hAnsiTheme="minorHAnsi" w:cstheme="minorHAnsi"/>
                <w:sz w:val="16"/>
                <w:szCs w:val="16"/>
              </w:rPr>
              <w:t>39.504</w:t>
            </w:r>
          </w:p>
        </w:tc>
        <w:tc>
          <w:tcPr>
            <w:tcW w:w="591" w:type="pct"/>
            <w:tcBorders>
              <w:top w:val="nil"/>
              <w:left w:val="nil"/>
              <w:bottom w:val="single" w:sz="4" w:space="0" w:color="auto"/>
              <w:right w:val="single" w:sz="4" w:space="0" w:color="auto"/>
            </w:tcBorders>
            <w:shd w:val="clear" w:color="000000" w:fill="D9D9D9"/>
            <w:noWrap/>
            <w:vAlign w:val="center"/>
            <w:hideMark/>
          </w:tcPr>
          <w:p w14:paraId="792C13AA"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326.099</w:t>
            </w:r>
          </w:p>
        </w:tc>
      </w:tr>
      <w:tr w:rsidR="00A906A8" w:rsidRPr="009D0CD6" w14:paraId="3C3EA1AC" w14:textId="77777777" w:rsidTr="00A759C2">
        <w:trPr>
          <w:trHeight w:val="340"/>
        </w:trPr>
        <w:tc>
          <w:tcPr>
            <w:tcW w:w="547" w:type="pct"/>
            <w:tcBorders>
              <w:top w:val="nil"/>
              <w:left w:val="single" w:sz="4" w:space="0" w:color="auto"/>
              <w:bottom w:val="single" w:sz="4" w:space="0" w:color="auto"/>
              <w:right w:val="single" w:sz="4" w:space="0" w:color="auto"/>
            </w:tcBorders>
            <w:shd w:val="clear" w:color="auto" w:fill="auto"/>
            <w:noWrap/>
            <w:vAlign w:val="center"/>
            <w:hideMark/>
          </w:tcPr>
          <w:p w14:paraId="5D7DE666" w14:textId="77777777" w:rsidR="00A906A8" w:rsidRPr="00602DD7" w:rsidRDefault="00A906A8" w:rsidP="00A906A8">
            <w:pPr>
              <w:spacing w:after="0"/>
              <w:jc w:val="left"/>
              <w:rPr>
                <w:rFonts w:asciiTheme="minorHAnsi" w:hAnsiTheme="minorHAnsi" w:cstheme="minorHAnsi"/>
                <w:b/>
                <w:bCs/>
                <w:sz w:val="16"/>
                <w:szCs w:val="16"/>
              </w:rPr>
            </w:pPr>
            <w:r w:rsidRPr="00602DD7">
              <w:rPr>
                <w:rFonts w:asciiTheme="minorHAnsi" w:hAnsiTheme="minorHAnsi" w:cstheme="minorHAnsi"/>
                <w:b/>
                <w:bCs/>
                <w:sz w:val="16"/>
                <w:szCs w:val="16"/>
              </w:rPr>
              <w:t>TOTALE</w:t>
            </w:r>
          </w:p>
        </w:tc>
        <w:tc>
          <w:tcPr>
            <w:tcW w:w="520" w:type="pct"/>
            <w:tcBorders>
              <w:top w:val="nil"/>
              <w:left w:val="nil"/>
              <w:bottom w:val="single" w:sz="4" w:space="0" w:color="auto"/>
              <w:right w:val="single" w:sz="4" w:space="0" w:color="auto"/>
            </w:tcBorders>
            <w:shd w:val="clear" w:color="000000" w:fill="F2F2F2"/>
            <w:noWrap/>
            <w:vAlign w:val="center"/>
            <w:hideMark/>
          </w:tcPr>
          <w:p w14:paraId="41FCBDC8"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7.133.135</w:t>
            </w:r>
          </w:p>
        </w:tc>
        <w:tc>
          <w:tcPr>
            <w:tcW w:w="520" w:type="pct"/>
            <w:tcBorders>
              <w:top w:val="nil"/>
              <w:left w:val="nil"/>
              <w:bottom w:val="single" w:sz="4" w:space="0" w:color="auto"/>
              <w:right w:val="single" w:sz="4" w:space="0" w:color="auto"/>
            </w:tcBorders>
            <w:shd w:val="clear" w:color="000000" w:fill="F2F2F2"/>
            <w:noWrap/>
            <w:vAlign w:val="center"/>
            <w:hideMark/>
          </w:tcPr>
          <w:p w14:paraId="18097C9F"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678.722</w:t>
            </w:r>
          </w:p>
        </w:tc>
        <w:tc>
          <w:tcPr>
            <w:tcW w:w="520" w:type="pct"/>
            <w:tcBorders>
              <w:top w:val="nil"/>
              <w:left w:val="nil"/>
              <w:bottom w:val="single" w:sz="4" w:space="0" w:color="auto"/>
              <w:right w:val="single" w:sz="4" w:space="0" w:color="auto"/>
            </w:tcBorders>
            <w:shd w:val="clear" w:color="000000" w:fill="F2F2F2"/>
            <w:noWrap/>
            <w:vAlign w:val="center"/>
            <w:hideMark/>
          </w:tcPr>
          <w:p w14:paraId="3EFEA6DE"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1.047.219</w:t>
            </w:r>
          </w:p>
        </w:tc>
        <w:tc>
          <w:tcPr>
            <w:tcW w:w="520" w:type="pct"/>
            <w:tcBorders>
              <w:top w:val="nil"/>
              <w:left w:val="nil"/>
              <w:bottom w:val="single" w:sz="4" w:space="0" w:color="auto"/>
              <w:right w:val="single" w:sz="4" w:space="0" w:color="auto"/>
            </w:tcBorders>
            <w:shd w:val="clear" w:color="000000" w:fill="F2F2F2"/>
            <w:noWrap/>
            <w:vAlign w:val="center"/>
            <w:hideMark/>
          </w:tcPr>
          <w:p w14:paraId="4A547AF3"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8.859.074</w:t>
            </w:r>
          </w:p>
        </w:tc>
        <w:tc>
          <w:tcPr>
            <w:tcW w:w="594" w:type="pct"/>
            <w:tcBorders>
              <w:top w:val="nil"/>
              <w:left w:val="nil"/>
              <w:bottom w:val="single" w:sz="4" w:space="0" w:color="auto"/>
              <w:right w:val="single" w:sz="4" w:space="0" w:color="auto"/>
            </w:tcBorders>
            <w:shd w:val="clear" w:color="auto" w:fill="D0CECE" w:themeFill="background2" w:themeFillShade="E6"/>
            <w:noWrap/>
            <w:vAlign w:val="center"/>
            <w:hideMark/>
          </w:tcPr>
          <w:p w14:paraId="25FD9020"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7.853.748</w:t>
            </w:r>
          </w:p>
        </w:tc>
        <w:tc>
          <w:tcPr>
            <w:tcW w:w="594" w:type="pct"/>
            <w:tcBorders>
              <w:top w:val="nil"/>
              <w:left w:val="nil"/>
              <w:bottom w:val="single" w:sz="4" w:space="0" w:color="auto"/>
              <w:right w:val="single" w:sz="4" w:space="0" w:color="auto"/>
            </w:tcBorders>
            <w:shd w:val="clear" w:color="auto" w:fill="D0CECE" w:themeFill="background2" w:themeFillShade="E6"/>
            <w:noWrap/>
            <w:vAlign w:val="center"/>
            <w:hideMark/>
          </w:tcPr>
          <w:p w14:paraId="0B8ED8EB"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470.362</w:t>
            </w:r>
          </w:p>
        </w:tc>
        <w:tc>
          <w:tcPr>
            <w:tcW w:w="594" w:type="pct"/>
            <w:tcBorders>
              <w:top w:val="nil"/>
              <w:left w:val="nil"/>
              <w:bottom w:val="single" w:sz="4" w:space="0" w:color="auto"/>
              <w:right w:val="single" w:sz="4" w:space="0" w:color="auto"/>
            </w:tcBorders>
            <w:shd w:val="clear" w:color="auto" w:fill="D0CECE" w:themeFill="background2" w:themeFillShade="E6"/>
            <w:noWrap/>
            <w:vAlign w:val="center"/>
            <w:hideMark/>
          </w:tcPr>
          <w:p w14:paraId="0224792E"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1.160.664</w:t>
            </w:r>
          </w:p>
        </w:tc>
        <w:tc>
          <w:tcPr>
            <w:tcW w:w="591" w:type="pct"/>
            <w:tcBorders>
              <w:top w:val="nil"/>
              <w:left w:val="nil"/>
              <w:bottom w:val="single" w:sz="4" w:space="0" w:color="auto"/>
              <w:right w:val="single" w:sz="4" w:space="0" w:color="auto"/>
            </w:tcBorders>
            <w:shd w:val="clear" w:color="auto" w:fill="D0CECE" w:themeFill="background2" w:themeFillShade="E6"/>
            <w:noWrap/>
            <w:vAlign w:val="center"/>
            <w:hideMark/>
          </w:tcPr>
          <w:p w14:paraId="4C4989F7" w14:textId="77777777" w:rsidR="00A906A8" w:rsidRPr="00602DD7" w:rsidRDefault="00A906A8" w:rsidP="00A906A8">
            <w:pPr>
              <w:spacing w:after="0"/>
              <w:jc w:val="center"/>
              <w:rPr>
                <w:rFonts w:asciiTheme="minorHAnsi" w:hAnsiTheme="minorHAnsi" w:cstheme="minorHAnsi"/>
                <w:b/>
                <w:bCs/>
                <w:sz w:val="16"/>
                <w:szCs w:val="16"/>
              </w:rPr>
            </w:pPr>
            <w:r w:rsidRPr="00602DD7">
              <w:rPr>
                <w:rFonts w:asciiTheme="minorHAnsi" w:hAnsiTheme="minorHAnsi" w:cstheme="minorHAnsi"/>
                <w:b/>
                <w:bCs/>
                <w:sz w:val="16"/>
                <w:szCs w:val="16"/>
              </w:rPr>
              <w:t>9.484.774</w:t>
            </w:r>
          </w:p>
        </w:tc>
      </w:tr>
    </w:tbl>
    <w:p w14:paraId="7BD5FA09" w14:textId="77777777" w:rsidR="00ED1645" w:rsidRDefault="00ED1645">
      <w:pPr>
        <w:spacing w:after="0"/>
        <w:jc w:val="left"/>
        <w:rPr>
          <w:rFonts w:eastAsiaTheme="minorHAnsi"/>
          <w:lang w:eastAsia="en-GB"/>
        </w:rPr>
      </w:pPr>
      <w:r>
        <w:rPr>
          <w:rFonts w:eastAsiaTheme="minorHAnsi"/>
          <w:lang w:eastAsia="en-GB"/>
        </w:rPr>
        <w:br w:type="page"/>
      </w:r>
    </w:p>
    <w:p w14:paraId="7A842AE2" w14:textId="5EF1719A" w:rsidR="00B430F4" w:rsidRDefault="00B430F4" w:rsidP="004F3F36">
      <w:pPr>
        <w:keepNext/>
        <w:keepLines/>
        <w:jc w:val="left"/>
        <w:rPr>
          <w:b/>
          <w:bCs/>
          <w:i/>
          <w:iCs/>
          <w:sz w:val="20"/>
          <w:szCs w:val="20"/>
          <w:lang w:eastAsia="en-GB"/>
        </w:rPr>
      </w:pPr>
      <w:bookmarkStart w:id="28" w:name="_Ref45621995"/>
      <w:r w:rsidRPr="009E13FB">
        <w:rPr>
          <w:b/>
          <w:bCs/>
          <w:i/>
          <w:iCs/>
          <w:sz w:val="20"/>
          <w:szCs w:val="20"/>
        </w:rPr>
        <w:lastRenderedPageBreak/>
        <w:t xml:space="preserve">Tabella </w:t>
      </w:r>
      <w:r w:rsidR="009B6BE9">
        <w:rPr>
          <w:b/>
          <w:bCs/>
          <w:i/>
          <w:iCs/>
          <w:sz w:val="20"/>
          <w:szCs w:val="20"/>
        </w:rPr>
        <w:fldChar w:fldCharType="begin"/>
      </w:r>
      <w:r w:rsidR="009B6BE9">
        <w:rPr>
          <w:b/>
          <w:bCs/>
          <w:i/>
          <w:iCs/>
          <w:sz w:val="20"/>
          <w:szCs w:val="20"/>
        </w:rPr>
        <w:instrText xml:space="preserve"> STYLEREF 1 \s </w:instrText>
      </w:r>
      <w:r w:rsidR="009B6BE9">
        <w:rPr>
          <w:b/>
          <w:bCs/>
          <w:i/>
          <w:iCs/>
          <w:sz w:val="20"/>
          <w:szCs w:val="20"/>
        </w:rPr>
        <w:fldChar w:fldCharType="separate"/>
      </w:r>
      <w:r w:rsidR="00EA0A0A">
        <w:rPr>
          <w:b/>
          <w:bCs/>
          <w:i/>
          <w:iCs/>
          <w:noProof/>
          <w:sz w:val="20"/>
          <w:szCs w:val="20"/>
        </w:rPr>
        <w:t>3</w:t>
      </w:r>
      <w:r w:rsidR="009B6BE9">
        <w:rPr>
          <w:b/>
          <w:bCs/>
          <w:i/>
          <w:iCs/>
          <w:sz w:val="20"/>
          <w:szCs w:val="20"/>
        </w:rPr>
        <w:fldChar w:fldCharType="end"/>
      </w:r>
      <w:r w:rsidR="009B6BE9">
        <w:rPr>
          <w:b/>
          <w:bCs/>
          <w:i/>
          <w:iCs/>
          <w:sz w:val="20"/>
          <w:szCs w:val="20"/>
        </w:rPr>
        <w:noBreakHyphen/>
      </w:r>
      <w:r w:rsidR="009B6BE9">
        <w:rPr>
          <w:b/>
          <w:bCs/>
          <w:i/>
          <w:iCs/>
          <w:sz w:val="20"/>
          <w:szCs w:val="20"/>
        </w:rPr>
        <w:fldChar w:fldCharType="begin"/>
      </w:r>
      <w:r w:rsidR="009B6BE9">
        <w:rPr>
          <w:b/>
          <w:bCs/>
          <w:i/>
          <w:iCs/>
          <w:sz w:val="20"/>
          <w:szCs w:val="20"/>
        </w:rPr>
        <w:instrText xml:space="preserve"> SEQ Tabella \* ARABIC \s 1 </w:instrText>
      </w:r>
      <w:r w:rsidR="009B6BE9">
        <w:rPr>
          <w:b/>
          <w:bCs/>
          <w:i/>
          <w:iCs/>
          <w:sz w:val="20"/>
          <w:szCs w:val="20"/>
        </w:rPr>
        <w:fldChar w:fldCharType="separate"/>
      </w:r>
      <w:r w:rsidR="00EA0A0A">
        <w:rPr>
          <w:b/>
          <w:bCs/>
          <w:i/>
          <w:iCs/>
          <w:noProof/>
          <w:sz w:val="20"/>
          <w:szCs w:val="20"/>
        </w:rPr>
        <w:t>3</w:t>
      </w:r>
      <w:r w:rsidR="009B6BE9">
        <w:rPr>
          <w:b/>
          <w:bCs/>
          <w:i/>
          <w:iCs/>
          <w:sz w:val="20"/>
          <w:szCs w:val="20"/>
        </w:rPr>
        <w:fldChar w:fldCharType="end"/>
      </w:r>
      <w:bookmarkEnd w:id="28"/>
      <w:r w:rsidRPr="009E13FB">
        <w:rPr>
          <w:b/>
          <w:bCs/>
          <w:i/>
          <w:iCs/>
          <w:sz w:val="20"/>
          <w:szCs w:val="20"/>
          <w:lang w:eastAsia="en-GB"/>
        </w:rPr>
        <w:t>– Driver di ribaltamento</w:t>
      </w:r>
      <w:r w:rsidR="0067325D" w:rsidRPr="009E13FB">
        <w:rPr>
          <w:b/>
          <w:bCs/>
          <w:i/>
          <w:iCs/>
          <w:sz w:val="20"/>
          <w:szCs w:val="20"/>
          <w:lang w:eastAsia="en-GB"/>
        </w:rPr>
        <w:t xml:space="preserve"> per </w:t>
      </w:r>
      <w:r w:rsidR="00D86A49">
        <w:rPr>
          <w:b/>
          <w:bCs/>
          <w:i/>
          <w:iCs/>
          <w:sz w:val="20"/>
          <w:szCs w:val="20"/>
          <w:lang w:eastAsia="en-GB"/>
        </w:rPr>
        <w:t>C</w:t>
      </w:r>
      <w:r w:rsidR="0067325D" w:rsidRPr="009E13FB">
        <w:rPr>
          <w:b/>
          <w:bCs/>
          <w:i/>
          <w:iCs/>
          <w:sz w:val="20"/>
          <w:szCs w:val="20"/>
          <w:lang w:eastAsia="en-GB"/>
        </w:rPr>
        <w:t>omune</w:t>
      </w:r>
      <w:r w:rsidRPr="009E13FB">
        <w:rPr>
          <w:b/>
          <w:bCs/>
          <w:i/>
          <w:iCs/>
          <w:sz w:val="20"/>
          <w:szCs w:val="20"/>
          <w:lang w:eastAsia="en-GB"/>
        </w:rPr>
        <w:t xml:space="preserve"> (</w:t>
      </w:r>
      <w:r w:rsidR="0067325D" w:rsidRPr="009E13FB">
        <w:rPr>
          <w:b/>
          <w:bCs/>
          <w:i/>
          <w:iCs/>
          <w:sz w:val="20"/>
          <w:szCs w:val="20"/>
          <w:lang w:eastAsia="en-GB"/>
        </w:rPr>
        <w:t xml:space="preserve">anni 2017 – </w:t>
      </w:r>
      <w:r w:rsidR="00D86A49">
        <w:rPr>
          <w:b/>
          <w:bCs/>
          <w:i/>
          <w:iCs/>
          <w:sz w:val="20"/>
          <w:szCs w:val="20"/>
          <w:lang w:eastAsia="en-GB"/>
        </w:rPr>
        <w:t xml:space="preserve">2018- </w:t>
      </w:r>
      <w:r w:rsidR="0067325D" w:rsidRPr="009E13FB">
        <w:rPr>
          <w:b/>
          <w:bCs/>
          <w:i/>
          <w:iCs/>
          <w:sz w:val="20"/>
          <w:szCs w:val="20"/>
          <w:lang w:eastAsia="en-GB"/>
        </w:rPr>
        <w:t>201</w:t>
      </w:r>
      <w:r w:rsidR="009D0CD6">
        <w:rPr>
          <w:b/>
          <w:bCs/>
          <w:i/>
          <w:iCs/>
          <w:sz w:val="20"/>
          <w:szCs w:val="20"/>
          <w:lang w:eastAsia="en-GB"/>
        </w:rPr>
        <w:t>9</w:t>
      </w:r>
      <w:r w:rsidR="0067325D" w:rsidRPr="009E13FB">
        <w:rPr>
          <w:b/>
          <w:bCs/>
          <w:i/>
          <w:iCs/>
          <w:sz w:val="20"/>
          <w:szCs w:val="20"/>
          <w:lang w:eastAsia="en-GB"/>
        </w:rPr>
        <w:t xml:space="preserve"> </w:t>
      </w:r>
      <w:r w:rsidRPr="009E13FB">
        <w:rPr>
          <w:b/>
          <w:bCs/>
          <w:i/>
          <w:iCs/>
          <w:sz w:val="20"/>
          <w:szCs w:val="20"/>
          <w:lang w:eastAsia="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54"/>
        <w:gridCol w:w="2425"/>
        <w:gridCol w:w="2425"/>
        <w:gridCol w:w="2424"/>
      </w:tblGrid>
      <w:tr w:rsidR="00CF2388" w:rsidRPr="009D0CD6" w14:paraId="07A73DA2" w14:textId="77777777" w:rsidTr="00CF2388">
        <w:trPr>
          <w:trHeight w:val="480"/>
        </w:trPr>
        <w:tc>
          <w:tcPr>
            <w:tcW w:w="1222" w:type="pct"/>
            <w:shd w:val="clear" w:color="auto" w:fill="D9D9D9" w:themeFill="background1" w:themeFillShade="D9"/>
            <w:vAlign w:val="center"/>
            <w:hideMark/>
          </w:tcPr>
          <w:p w14:paraId="13F158C6" w14:textId="77777777" w:rsidR="00CF2388" w:rsidRPr="009D0CD6" w:rsidRDefault="00CF2388" w:rsidP="009D0CD6">
            <w:pPr>
              <w:keepNext/>
              <w:keepLines/>
              <w:spacing w:after="0"/>
              <w:jc w:val="center"/>
              <w:rPr>
                <w:rFonts w:asciiTheme="minorHAnsi" w:hAnsiTheme="minorHAnsi" w:cstheme="minorHAnsi"/>
                <w:b/>
                <w:bCs/>
                <w:sz w:val="18"/>
                <w:szCs w:val="18"/>
              </w:rPr>
            </w:pPr>
            <w:r w:rsidRPr="009D0CD6">
              <w:rPr>
                <w:rFonts w:asciiTheme="minorHAnsi" w:hAnsiTheme="minorHAnsi" w:cstheme="minorHAnsi"/>
                <w:b/>
                <w:bCs/>
                <w:sz w:val="18"/>
                <w:szCs w:val="18"/>
              </w:rPr>
              <w:t>Comune</w:t>
            </w:r>
          </w:p>
        </w:tc>
        <w:tc>
          <w:tcPr>
            <w:tcW w:w="1259" w:type="pct"/>
            <w:shd w:val="clear" w:color="auto" w:fill="D9D9D9" w:themeFill="background1" w:themeFillShade="D9"/>
            <w:vAlign w:val="center"/>
            <w:hideMark/>
          </w:tcPr>
          <w:p w14:paraId="24F6266C" w14:textId="77777777" w:rsidR="00A759C2" w:rsidRDefault="00CF2388" w:rsidP="009D0CD6">
            <w:pPr>
              <w:keepNext/>
              <w:keepLines/>
              <w:spacing w:after="0"/>
              <w:jc w:val="center"/>
              <w:rPr>
                <w:rFonts w:asciiTheme="minorHAnsi" w:hAnsiTheme="minorHAnsi" w:cstheme="minorHAnsi"/>
                <w:b/>
                <w:bCs/>
                <w:sz w:val="18"/>
                <w:szCs w:val="18"/>
              </w:rPr>
            </w:pPr>
            <w:r w:rsidRPr="009D0CD6">
              <w:rPr>
                <w:rFonts w:asciiTheme="minorHAnsi" w:hAnsiTheme="minorHAnsi" w:cstheme="minorHAnsi"/>
                <w:b/>
                <w:bCs/>
                <w:sz w:val="18"/>
                <w:szCs w:val="18"/>
              </w:rPr>
              <w:t>Driver di ribaltamento</w:t>
            </w:r>
          </w:p>
          <w:p w14:paraId="2CE7650B" w14:textId="4AD693EF" w:rsidR="00CF2388" w:rsidRPr="009D0CD6" w:rsidRDefault="00CF2388" w:rsidP="009D0CD6">
            <w:pPr>
              <w:keepNext/>
              <w:keepLines/>
              <w:spacing w:after="0"/>
              <w:jc w:val="center"/>
              <w:rPr>
                <w:rFonts w:asciiTheme="minorHAnsi" w:hAnsiTheme="minorHAnsi" w:cstheme="minorHAnsi"/>
                <w:b/>
                <w:bCs/>
                <w:sz w:val="18"/>
                <w:szCs w:val="18"/>
              </w:rPr>
            </w:pPr>
            <w:r w:rsidRPr="009D0CD6">
              <w:rPr>
                <w:rFonts w:asciiTheme="minorHAnsi" w:hAnsiTheme="minorHAnsi" w:cstheme="minorHAnsi"/>
                <w:b/>
                <w:bCs/>
                <w:sz w:val="18"/>
                <w:szCs w:val="18"/>
              </w:rPr>
              <w:t xml:space="preserve"> (2017)</w:t>
            </w:r>
          </w:p>
        </w:tc>
        <w:tc>
          <w:tcPr>
            <w:tcW w:w="1259" w:type="pct"/>
            <w:shd w:val="clear" w:color="auto" w:fill="D9D9D9" w:themeFill="background1" w:themeFillShade="D9"/>
          </w:tcPr>
          <w:p w14:paraId="4A5B8B4D" w14:textId="77777777" w:rsidR="00A759C2" w:rsidRDefault="00CF2388" w:rsidP="009D0CD6">
            <w:pPr>
              <w:keepNext/>
              <w:keepLines/>
              <w:spacing w:after="0"/>
              <w:jc w:val="center"/>
              <w:rPr>
                <w:rFonts w:asciiTheme="minorHAnsi" w:hAnsiTheme="minorHAnsi" w:cstheme="minorHAnsi"/>
                <w:sz w:val="18"/>
                <w:szCs w:val="18"/>
              </w:rPr>
            </w:pPr>
            <w:r>
              <w:rPr>
                <w:rFonts w:asciiTheme="minorHAnsi" w:hAnsiTheme="minorHAnsi" w:cstheme="minorHAnsi"/>
                <w:b/>
                <w:bCs/>
                <w:sz w:val="18"/>
                <w:szCs w:val="18"/>
              </w:rPr>
              <w:t xml:space="preserve">Driver di ribaltamento </w:t>
            </w:r>
          </w:p>
          <w:p w14:paraId="36CA88A7" w14:textId="36753ABF" w:rsidR="00CF2388" w:rsidRPr="009D0CD6" w:rsidRDefault="00CF2388" w:rsidP="009D0CD6">
            <w:pPr>
              <w:keepNext/>
              <w:keepLines/>
              <w:spacing w:after="0"/>
              <w:jc w:val="center"/>
              <w:rPr>
                <w:rFonts w:asciiTheme="minorHAnsi" w:hAnsiTheme="minorHAnsi" w:cstheme="minorHAnsi"/>
                <w:b/>
                <w:bCs/>
                <w:sz w:val="18"/>
                <w:szCs w:val="18"/>
              </w:rPr>
            </w:pPr>
            <w:r>
              <w:rPr>
                <w:rFonts w:asciiTheme="minorHAnsi" w:hAnsiTheme="minorHAnsi" w:cstheme="minorHAnsi"/>
                <w:b/>
                <w:bCs/>
                <w:sz w:val="18"/>
                <w:szCs w:val="18"/>
              </w:rPr>
              <w:t>(2018)</w:t>
            </w:r>
          </w:p>
        </w:tc>
        <w:tc>
          <w:tcPr>
            <w:tcW w:w="1259" w:type="pct"/>
            <w:shd w:val="clear" w:color="auto" w:fill="D9D9D9" w:themeFill="background1" w:themeFillShade="D9"/>
            <w:vAlign w:val="center"/>
            <w:hideMark/>
          </w:tcPr>
          <w:p w14:paraId="3E0B194E" w14:textId="77777777" w:rsidR="00A759C2" w:rsidRDefault="00CF2388" w:rsidP="009D0CD6">
            <w:pPr>
              <w:keepNext/>
              <w:keepLines/>
              <w:spacing w:after="0"/>
              <w:jc w:val="center"/>
              <w:rPr>
                <w:rFonts w:asciiTheme="minorHAnsi" w:hAnsiTheme="minorHAnsi" w:cstheme="minorHAnsi"/>
                <w:b/>
                <w:bCs/>
                <w:sz w:val="18"/>
                <w:szCs w:val="18"/>
              </w:rPr>
            </w:pPr>
            <w:r w:rsidRPr="009D0CD6">
              <w:rPr>
                <w:rFonts w:asciiTheme="minorHAnsi" w:hAnsiTheme="minorHAnsi" w:cstheme="minorHAnsi"/>
                <w:b/>
                <w:bCs/>
                <w:sz w:val="18"/>
                <w:szCs w:val="18"/>
              </w:rPr>
              <w:t>Driver di ribaltamento</w:t>
            </w:r>
          </w:p>
          <w:p w14:paraId="441C2AEA" w14:textId="34FBE19D" w:rsidR="00CF2388" w:rsidRPr="009D0CD6" w:rsidRDefault="00CF2388" w:rsidP="009D0CD6">
            <w:pPr>
              <w:keepNext/>
              <w:keepLines/>
              <w:spacing w:after="0"/>
              <w:jc w:val="center"/>
              <w:rPr>
                <w:rFonts w:asciiTheme="minorHAnsi" w:hAnsiTheme="minorHAnsi" w:cstheme="minorHAnsi"/>
                <w:b/>
                <w:bCs/>
                <w:sz w:val="18"/>
                <w:szCs w:val="18"/>
              </w:rPr>
            </w:pPr>
            <w:r w:rsidRPr="009D0CD6">
              <w:rPr>
                <w:rFonts w:asciiTheme="minorHAnsi" w:hAnsiTheme="minorHAnsi" w:cstheme="minorHAnsi"/>
                <w:b/>
                <w:bCs/>
                <w:sz w:val="18"/>
                <w:szCs w:val="18"/>
              </w:rPr>
              <w:t xml:space="preserve"> (2019)</w:t>
            </w:r>
          </w:p>
        </w:tc>
      </w:tr>
      <w:tr w:rsidR="00A759C2" w:rsidRPr="009D0CD6" w14:paraId="4F37AD83" w14:textId="77777777" w:rsidTr="00EA0A0A">
        <w:trPr>
          <w:trHeight w:val="240"/>
        </w:trPr>
        <w:tc>
          <w:tcPr>
            <w:tcW w:w="1222" w:type="pct"/>
            <w:shd w:val="clear" w:color="auto" w:fill="auto"/>
            <w:noWrap/>
            <w:vAlign w:val="bottom"/>
            <w:hideMark/>
          </w:tcPr>
          <w:p w14:paraId="35F43589" w14:textId="34D7E760" w:rsidR="00A759C2" w:rsidRPr="007B20B1" w:rsidRDefault="003D4D7E" w:rsidP="00A759C2">
            <w:pPr>
              <w:spacing w:after="0"/>
              <w:jc w:val="left"/>
              <w:rPr>
                <w:rFonts w:ascii="Calibri" w:hAnsi="Calibri" w:cs="Calibri"/>
                <w:sz w:val="18"/>
                <w:szCs w:val="18"/>
                <w:highlight w:val="green"/>
              </w:rPr>
            </w:pPr>
            <w:r w:rsidRPr="003D4D7E">
              <w:rPr>
                <w:rFonts w:ascii="Calibri" w:hAnsi="Calibri" w:cs="Calibri"/>
                <w:sz w:val="18"/>
                <w:szCs w:val="18"/>
              </w:rPr>
              <w:t>Agrate Conturbia</w:t>
            </w:r>
          </w:p>
        </w:tc>
        <w:tc>
          <w:tcPr>
            <w:tcW w:w="1259" w:type="pct"/>
            <w:shd w:val="clear" w:color="auto" w:fill="auto"/>
            <w:noWrap/>
            <w:vAlign w:val="bottom"/>
            <w:hideMark/>
          </w:tcPr>
          <w:p w14:paraId="74B69FC2"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0,8%</w:t>
            </w:r>
          </w:p>
        </w:tc>
        <w:tc>
          <w:tcPr>
            <w:tcW w:w="1259" w:type="pct"/>
            <w:vAlign w:val="bottom"/>
          </w:tcPr>
          <w:p w14:paraId="18398FCD" w14:textId="0B503502"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0,75%</w:t>
            </w:r>
          </w:p>
        </w:tc>
        <w:tc>
          <w:tcPr>
            <w:tcW w:w="1259" w:type="pct"/>
            <w:shd w:val="clear" w:color="auto" w:fill="auto"/>
            <w:noWrap/>
            <w:vAlign w:val="bottom"/>
            <w:hideMark/>
          </w:tcPr>
          <w:p w14:paraId="1D1BD143" w14:textId="12E938ED"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0,7%</w:t>
            </w:r>
          </w:p>
        </w:tc>
      </w:tr>
      <w:tr w:rsidR="00A759C2" w:rsidRPr="009D0CD6" w14:paraId="7BBF239B" w14:textId="77777777" w:rsidTr="00EA0A0A">
        <w:trPr>
          <w:trHeight w:val="240"/>
        </w:trPr>
        <w:tc>
          <w:tcPr>
            <w:tcW w:w="1222" w:type="pct"/>
            <w:shd w:val="clear" w:color="auto" w:fill="auto"/>
            <w:noWrap/>
            <w:vAlign w:val="bottom"/>
            <w:hideMark/>
          </w:tcPr>
          <w:p w14:paraId="260860F2"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Arona</w:t>
            </w:r>
          </w:p>
        </w:tc>
        <w:tc>
          <w:tcPr>
            <w:tcW w:w="1259" w:type="pct"/>
            <w:shd w:val="clear" w:color="auto" w:fill="auto"/>
            <w:noWrap/>
            <w:vAlign w:val="bottom"/>
            <w:hideMark/>
          </w:tcPr>
          <w:p w14:paraId="2A7BDC09"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19,9%</w:t>
            </w:r>
          </w:p>
        </w:tc>
        <w:tc>
          <w:tcPr>
            <w:tcW w:w="1259" w:type="pct"/>
            <w:vAlign w:val="bottom"/>
          </w:tcPr>
          <w:p w14:paraId="22860BF7" w14:textId="1F0E57D5"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19,70%</w:t>
            </w:r>
          </w:p>
        </w:tc>
        <w:tc>
          <w:tcPr>
            <w:tcW w:w="1259" w:type="pct"/>
            <w:shd w:val="clear" w:color="auto" w:fill="auto"/>
            <w:noWrap/>
            <w:vAlign w:val="bottom"/>
            <w:hideMark/>
          </w:tcPr>
          <w:p w14:paraId="6CB520FB" w14:textId="734E6BAF"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19,4%</w:t>
            </w:r>
          </w:p>
        </w:tc>
      </w:tr>
      <w:tr w:rsidR="00A759C2" w:rsidRPr="009D0CD6" w14:paraId="487C748D" w14:textId="77777777" w:rsidTr="00EA0A0A">
        <w:trPr>
          <w:trHeight w:val="240"/>
        </w:trPr>
        <w:tc>
          <w:tcPr>
            <w:tcW w:w="1222" w:type="pct"/>
            <w:shd w:val="clear" w:color="auto" w:fill="auto"/>
            <w:noWrap/>
            <w:vAlign w:val="bottom"/>
            <w:hideMark/>
          </w:tcPr>
          <w:p w14:paraId="6EC5FD32"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Boca</w:t>
            </w:r>
          </w:p>
        </w:tc>
        <w:tc>
          <w:tcPr>
            <w:tcW w:w="1259" w:type="pct"/>
            <w:shd w:val="clear" w:color="auto" w:fill="auto"/>
            <w:noWrap/>
            <w:vAlign w:val="bottom"/>
            <w:hideMark/>
          </w:tcPr>
          <w:p w14:paraId="3C8F6C2A"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0,9%</w:t>
            </w:r>
          </w:p>
        </w:tc>
        <w:tc>
          <w:tcPr>
            <w:tcW w:w="1259" w:type="pct"/>
            <w:vAlign w:val="bottom"/>
          </w:tcPr>
          <w:p w14:paraId="27D930D1" w14:textId="044C5283"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0,91%</w:t>
            </w:r>
          </w:p>
        </w:tc>
        <w:tc>
          <w:tcPr>
            <w:tcW w:w="1259" w:type="pct"/>
            <w:shd w:val="clear" w:color="auto" w:fill="auto"/>
            <w:noWrap/>
            <w:vAlign w:val="bottom"/>
            <w:hideMark/>
          </w:tcPr>
          <w:p w14:paraId="65354A9E" w14:textId="0B85D215"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0,9%</w:t>
            </w:r>
          </w:p>
        </w:tc>
      </w:tr>
      <w:tr w:rsidR="00A759C2" w:rsidRPr="009D0CD6" w14:paraId="433CCD38" w14:textId="77777777" w:rsidTr="00EA0A0A">
        <w:trPr>
          <w:trHeight w:val="240"/>
        </w:trPr>
        <w:tc>
          <w:tcPr>
            <w:tcW w:w="1222" w:type="pct"/>
            <w:shd w:val="clear" w:color="auto" w:fill="auto"/>
            <w:noWrap/>
            <w:vAlign w:val="bottom"/>
            <w:hideMark/>
          </w:tcPr>
          <w:p w14:paraId="6990274D"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Bogogno</w:t>
            </w:r>
          </w:p>
        </w:tc>
        <w:tc>
          <w:tcPr>
            <w:tcW w:w="1259" w:type="pct"/>
            <w:shd w:val="clear" w:color="auto" w:fill="auto"/>
            <w:noWrap/>
            <w:vAlign w:val="bottom"/>
            <w:hideMark/>
          </w:tcPr>
          <w:p w14:paraId="5A40AC42"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0,7%</w:t>
            </w:r>
          </w:p>
        </w:tc>
        <w:tc>
          <w:tcPr>
            <w:tcW w:w="1259" w:type="pct"/>
            <w:vAlign w:val="bottom"/>
          </w:tcPr>
          <w:p w14:paraId="7AB6BE10" w14:textId="7F060DAE"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0,75%</w:t>
            </w:r>
          </w:p>
        </w:tc>
        <w:tc>
          <w:tcPr>
            <w:tcW w:w="1259" w:type="pct"/>
            <w:shd w:val="clear" w:color="auto" w:fill="auto"/>
            <w:noWrap/>
            <w:vAlign w:val="bottom"/>
            <w:hideMark/>
          </w:tcPr>
          <w:p w14:paraId="7E1D4068" w14:textId="52329CD0"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0,7%</w:t>
            </w:r>
          </w:p>
        </w:tc>
      </w:tr>
      <w:tr w:rsidR="00A759C2" w:rsidRPr="009D0CD6" w14:paraId="5BAD97AA" w14:textId="77777777" w:rsidTr="00EA0A0A">
        <w:trPr>
          <w:trHeight w:val="240"/>
        </w:trPr>
        <w:tc>
          <w:tcPr>
            <w:tcW w:w="1222" w:type="pct"/>
            <w:shd w:val="clear" w:color="auto" w:fill="auto"/>
            <w:noWrap/>
            <w:vAlign w:val="bottom"/>
            <w:hideMark/>
          </w:tcPr>
          <w:p w14:paraId="0E99A581"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Borgo Ticino</w:t>
            </w:r>
          </w:p>
        </w:tc>
        <w:tc>
          <w:tcPr>
            <w:tcW w:w="1259" w:type="pct"/>
            <w:shd w:val="clear" w:color="auto" w:fill="auto"/>
            <w:noWrap/>
            <w:vAlign w:val="bottom"/>
            <w:hideMark/>
          </w:tcPr>
          <w:p w14:paraId="376EF645"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3,9%</w:t>
            </w:r>
          </w:p>
        </w:tc>
        <w:tc>
          <w:tcPr>
            <w:tcW w:w="1259" w:type="pct"/>
            <w:vAlign w:val="bottom"/>
          </w:tcPr>
          <w:p w14:paraId="3B93C958" w14:textId="2647BEDA"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4,05%</w:t>
            </w:r>
          </w:p>
        </w:tc>
        <w:tc>
          <w:tcPr>
            <w:tcW w:w="1259" w:type="pct"/>
            <w:shd w:val="clear" w:color="auto" w:fill="auto"/>
            <w:noWrap/>
            <w:vAlign w:val="bottom"/>
            <w:hideMark/>
          </w:tcPr>
          <w:p w14:paraId="36EA7595" w14:textId="4FA6583C"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4,4%</w:t>
            </w:r>
          </w:p>
        </w:tc>
      </w:tr>
      <w:tr w:rsidR="00A759C2" w:rsidRPr="009D0CD6" w14:paraId="68204B7B" w14:textId="77777777" w:rsidTr="00EA0A0A">
        <w:trPr>
          <w:trHeight w:val="240"/>
        </w:trPr>
        <w:tc>
          <w:tcPr>
            <w:tcW w:w="1222" w:type="pct"/>
            <w:shd w:val="clear" w:color="auto" w:fill="auto"/>
            <w:noWrap/>
            <w:vAlign w:val="bottom"/>
            <w:hideMark/>
          </w:tcPr>
          <w:p w14:paraId="2DA039FD"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Borgomanero</w:t>
            </w:r>
          </w:p>
        </w:tc>
        <w:tc>
          <w:tcPr>
            <w:tcW w:w="1259" w:type="pct"/>
            <w:shd w:val="clear" w:color="auto" w:fill="auto"/>
            <w:noWrap/>
            <w:vAlign w:val="bottom"/>
            <w:hideMark/>
          </w:tcPr>
          <w:p w14:paraId="76DD6198"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22,5%</w:t>
            </w:r>
          </w:p>
        </w:tc>
        <w:tc>
          <w:tcPr>
            <w:tcW w:w="1259" w:type="pct"/>
            <w:vAlign w:val="bottom"/>
          </w:tcPr>
          <w:p w14:paraId="27B02C0A" w14:textId="297187BD"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21,95%</w:t>
            </w:r>
          </w:p>
        </w:tc>
        <w:tc>
          <w:tcPr>
            <w:tcW w:w="1259" w:type="pct"/>
            <w:shd w:val="clear" w:color="auto" w:fill="auto"/>
            <w:noWrap/>
            <w:vAlign w:val="bottom"/>
            <w:hideMark/>
          </w:tcPr>
          <w:p w14:paraId="25F5F763" w14:textId="2F9FFCC0"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22,3%</w:t>
            </w:r>
          </w:p>
        </w:tc>
      </w:tr>
      <w:tr w:rsidR="00A759C2" w:rsidRPr="009D0CD6" w14:paraId="6BE4BAA3" w14:textId="77777777" w:rsidTr="00EA0A0A">
        <w:trPr>
          <w:trHeight w:val="240"/>
        </w:trPr>
        <w:tc>
          <w:tcPr>
            <w:tcW w:w="1222" w:type="pct"/>
            <w:shd w:val="clear" w:color="auto" w:fill="auto"/>
            <w:noWrap/>
            <w:vAlign w:val="bottom"/>
            <w:hideMark/>
          </w:tcPr>
          <w:p w14:paraId="39FCA891"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Carpignano Sesia</w:t>
            </w:r>
          </w:p>
        </w:tc>
        <w:tc>
          <w:tcPr>
            <w:tcW w:w="1259" w:type="pct"/>
            <w:shd w:val="clear" w:color="auto" w:fill="auto"/>
            <w:noWrap/>
            <w:vAlign w:val="bottom"/>
            <w:hideMark/>
          </w:tcPr>
          <w:p w14:paraId="2CDB9852"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1,9%</w:t>
            </w:r>
          </w:p>
        </w:tc>
        <w:tc>
          <w:tcPr>
            <w:tcW w:w="1259" w:type="pct"/>
            <w:vAlign w:val="bottom"/>
          </w:tcPr>
          <w:p w14:paraId="1DA4BCC7" w14:textId="03712FA3"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1,92%</w:t>
            </w:r>
          </w:p>
        </w:tc>
        <w:tc>
          <w:tcPr>
            <w:tcW w:w="1259" w:type="pct"/>
            <w:shd w:val="clear" w:color="auto" w:fill="auto"/>
            <w:noWrap/>
            <w:vAlign w:val="bottom"/>
            <w:hideMark/>
          </w:tcPr>
          <w:p w14:paraId="7F6F4CDD" w14:textId="2C9650C1"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1,9%</w:t>
            </w:r>
          </w:p>
        </w:tc>
      </w:tr>
      <w:tr w:rsidR="00A759C2" w:rsidRPr="009D0CD6" w14:paraId="020D4296" w14:textId="77777777" w:rsidTr="00EA0A0A">
        <w:trPr>
          <w:trHeight w:val="240"/>
        </w:trPr>
        <w:tc>
          <w:tcPr>
            <w:tcW w:w="1222" w:type="pct"/>
            <w:shd w:val="clear" w:color="auto" w:fill="auto"/>
            <w:noWrap/>
            <w:vAlign w:val="bottom"/>
            <w:hideMark/>
          </w:tcPr>
          <w:p w14:paraId="40D8DEE6"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Castelletto Ticino</w:t>
            </w:r>
          </w:p>
        </w:tc>
        <w:tc>
          <w:tcPr>
            <w:tcW w:w="1259" w:type="pct"/>
            <w:shd w:val="clear" w:color="auto" w:fill="auto"/>
            <w:noWrap/>
            <w:vAlign w:val="bottom"/>
            <w:hideMark/>
          </w:tcPr>
          <w:p w14:paraId="5AEBF5BE"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8,8%</w:t>
            </w:r>
          </w:p>
        </w:tc>
        <w:tc>
          <w:tcPr>
            <w:tcW w:w="1259" w:type="pct"/>
            <w:vAlign w:val="bottom"/>
          </w:tcPr>
          <w:p w14:paraId="76D6B230" w14:textId="283D28C1"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9,34%</w:t>
            </w:r>
          </w:p>
        </w:tc>
        <w:tc>
          <w:tcPr>
            <w:tcW w:w="1259" w:type="pct"/>
            <w:shd w:val="clear" w:color="auto" w:fill="auto"/>
            <w:noWrap/>
            <w:vAlign w:val="bottom"/>
            <w:hideMark/>
          </w:tcPr>
          <w:p w14:paraId="293F7236" w14:textId="53EAEEC4"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8,8%</w:t>
            </w:r>
          </w:p>
        </w:tc>
      </w:tr>
      <w:tr w:rsidR="00A759C2" w:rsidRPr="009D0CD6" w14:paraId="39033602" w14:textId="77777777" w:rsidTr="00EA0A0A">
        <w:trPr>
          <w:trHeight w:val="240"/>
        </w:trPr>
        <w:tc>
          <w:tcPr>
            <w:tcW w:w="1222" w:type="pct"/>
            <w:shd w:val="clear" w:color="auto" w:fill="auto"/>
            <w:noWrap/>
            <w:vAlign w:val="bottom"/>
            <w:hideMark/>
          </w:tcPr>
          <w:p w14:paraId="51C0141C"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Cavaglietto</w:t>
            </w:r>
          </w:p>
        </w:tc>
        <w:tc>
          <w:tcPr>
            <w:tcW w:w="1259" w:type="pct"/>
            <w:shd w:val="clear" w:color="auto" w:fill="auto"/>
            <w:noWrap/>
            <w:vAlign w:val="bottom"/>
            <w:hideMark/>
          </w:tcPr>
          <w:p w14:paraId="50D0690A"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0,2%</w:t>
            </w:r>
          </w:p>
        </w:tc>
        <w:tc>
          <w:tcPr>
            <w:tcW w:w="1259" w:type="pct"/>
            <w:vAlign w:val="bottom"/>
          </w:tcPr>
          <w:p w14:paraId="0B617AEC" w14:textId="4D5131DB"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0,25%</w:t>
            </w:r>
          </w:p>
        </w:tc>
        <w:tc>
          <w:tcPr>
            <w:tcW w:w="1259" w:type="pct"/>
            <w:shd w:val="clear" w:color="auto" w:fill="auto"/>
            <w:noWrap/>
            <w:vAlign w:val="bottom"/>
            <w:hideMark/>
          </w:tcPr>
          <w:p w14:paraId="665A8091" w14:textId="257EC53D"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0,3%</w:t>
            </w:r>
          </w:p>
        </w:tc>
      </w:tr>
      <w:tr w:rsidR="00A759C2" w:rsidRPr="009D0CD6" w14:paraId="2E713868" w14:textId="77777777" w:rsidTr="00EA0A0A">
        <w:trPr>
          <w:trHeight w:val="240"/>
        </w:trPr>
        <w:tc>
          <w:tcPr>
            <w:tcW w:w="1222" w:type="pct"/>
            <w:shd w:val="clear" w:color="auto" w:fill="auto"/>
            <w:noWrap/>
            <w:vAlign w:val="bottom"/>
            <w:hideMark/>
          </w:tcPr>
          <w:p w14:paraId="4B3BC3D1"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Cavaglio d'Agogna</w:t>
            </w:r>
          </w:p>
        </w:tc>
        <w:tc>
          <w:tcPr>
            <w:tcW w:w="1259" w:type="pct"/>
            <w:shd w:val="clear" w:color="auto" w:fill="auto"/>
            <w:noWrap/>
            <w:vAlign w:val="bottom"/>
            <w:hideMark/>
          </w:tcPr>
          <w:p w14:paraId="4ED401A4"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0,8%</w:t>
            </w:r>
          </w:p>
        </w:tc>
        <w:tc>
          <w:tcPr>
            <w:tcW w:w="1259" w:type="pct"/>
            <w:vAlign w:val="bottom"/>
          </w:tcPr>
          <w:p w14:paraId="0B49F92E" w14:textId="3EF26BCF"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0,85%</w:t>
            </w:r>
          </w:p>
        </w:tc>
        <w:tc>
          <w:tcPr>
            <w:tcW w:w="1259" w:type="pct"/>
            <w:shd w:val="clear" w:color="auto" w:fill="auto"/>
            <w:noWrap/>
            <w:vAlign w:val="bottom"/>
            <w:hideMark/>
          </w:tcPr>
          <w:p w14:paraId="364FCCD1" w14:textId="35B56755"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0,8%</w:t>
            </w:r>
          </w:p>
        </w:tc>
      </w:tr>
      <w:tr w:rsidR="00A759C2" w:rsidRPr="009D0CD6" w14:paraId="0A634B26" w14:textId="77777777" w:rsidTr="00EA0A0A">
        <w:trPr>
          <w:trHeight w:val="240"/>
        </w:trPr>
        <w:tc>
          <w:tcPr>
            <w:tcW w:w="1222" w:type="pct"/>
            <w:shd w:val="clear" w:color="auto" w:fill="auto"/>
            <w:noWrap/>
            <w:vAlign w:val="bottom"/>
            <w:hideMark/>
          </w:tcPr>
          <w:p w14:paraId="488DB663"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Cavallirio</w:t>
            </w:r>
          </w:p>
        </w:tc>
        <w:tc>
          <w:tcPr>
            <w:tcW w:w="1259" w:type="pct"/>
            <w:shd w:val="clear" w:color="auto" w:fill="auto"/>
            <w:noWrap/>
            <w:vAlign w:val="bottom"/>
            <w:hideMark/>
          </w:tcPr>
          <w:p w14:paraId="7F9ACE2D"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0,9%</w:t>
            </w:r>
          </w:p>
        </w:tc>
        <w:tc>
          <w:tcPr>
            <w:tcW w:w="1259" w:type="pct"/>
            <w:vAlign w:val="bottom"/>
          </w:tcPr>
          <w:p w14:paraId="1B2196CF" w14:textId="751EC873"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0,84%</w:t>
            </w:r>
          </w:p>
        </w:tc>
        <w:tc>
          <w:tcPr>
            <w:tcW w:w="1259" w:type="pct"/>
            <w:shd w:val="clear" w:color="auto" w:fill="auto"/>
            <w:noWrap/>
            <w:vAlign w:val="bottom"/>
            <w:hideMark/>
          </w:tcPr>
          <w:p w14:paraId="70E488DC" w14:textId="2FE91043"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0,9%</w:t>
            </w:r>
          </w:p>
        </w:tc>
      </w:tr>
      <w:tr w:rsidR="00A759C2" w:rsidRPr="009D0CD6" w14:paraId="6E8369B4" w14:textId="77777777" w:rsidTr="00EA0A0A">
        <w:trPr>
          <w:trHeight w:val="240"/>
        </w:trPr>
        <w:tc>
          <w:tcPr>
            <w:tcW w:w="1222" w:type="pct"/>
            <w:shd w:val="clear" w:color="auto" w:fill="auto"/>
            <w:noWrap/>
            <w:vAlign w:val="bottom"/>
            <w:hideMark/>
          </w:tcPr>
          <w:p w14:paraId="1E46A196"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Comignago</w:t>
            </w:r>
          </w:p>
        </w:tc>
        <w:tc>
          <w:tcPr>
            <w:tcW w:w="1259" w:type="pct"/>
            <w:shd w:val="clear" w:color="auto" w:fill="auto"/>
            <w:noWrap/>
            <w:vAlign w:val="bottom"/>
            <w:hideMark/>
          </w:tcPr>
          <w:p w14:paraId="16B1B47D"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1,1%</w:t>
            </w:r>
          </w:p>
        </w:tc>
        <w:tc>
          <w:tcPr>
            <w:tcW w:w="1259" w:type="pct"/>
            <w:vAlign w:val="bottom"/>
          </w:tcPr>
          <w:p w14:paraId="7DD0D5D9" w14:textId="38FCE554"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1,10%</w:t>
            </w:r>
          </w:p>
        </w:tc>
        <w:tc>
          <w:tcPr>
            <w:tcW w:w="1259" w:type="pct"/>
            <w:shd w:val="clear" w:color="auto" w:fill="auto"/>
            <w:noWrap/>
            <w:vAlign w:val="bottom"/>
            <w:hideMark/>
          </w:tcPr>
          <w:p w14:paraId="3A65CD58" w14:textId="72A34D13"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1,0%</w:t>
            </w:r>
          </w:p>
        </w:tc>
      </w:tr>
      <w:tr w:rsidR="00A759C2" w:rsidRPr="009D0CD6" w14:paraId="2E7FF7F9" w14:textId="77777777" w:rsidTr="00EA0A0A">
        <w:trPr>
          <w:trHeight w:val="240"/>
        </w:trPr>
        <w:tc>
          <w:tcPr>
            <w:tcW w:w="1222" w:type="pct"/>
            <w:shd w:val="clear" w:color="auto" w:fill="auto"/>
            <w:noWrap/>
            <w:vAlign w:val="bottom"/>
            <w:hideMark/>
          </w:tcPr>
          <w:p w14:paraId="427B1C32"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Cressa</w:t>
            </w:r>
          </w:p>
        </w:tc>
        <w:tc>
          <w:tcPr>
            <w:tcW w:w="1259" w:type="pct"/>
            <w:shd w:val="clear" w:color="auto" w:fill="auto"/>
            <w:noWrap/>
            <w:vAlign w:val="bottom"/>
            <w:hideMark/>
          </w:tcPr>
          <w:p w14:paraId="07F5831C"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0,8%</w:t>
            </w:r>
          </w:p>
        </w:tc>
        <w:tc>
          <w:tcPr>
            <w:tcW w:w="1259" w:type="pct"/>
            <w:vAlign w:val="bottom"/>
          </w:tcPr>
          <w:p w14:paraId="1CD0018E" w14:textId="58F6A39A"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0,89%</w:t>
            </w:r>
          </w:p>
        </w:tc>
        <w:tc>
          <w:tcPr>
            <w:tcW w:w="1259" w:type="pct"/>
            <w:shd w:val="clear" w:color="auto" w:fill="auto"/>
            <w:noWrap/>
            <w:vAlign w:val="bottom"/>
            <w:hideMark/>
          </w:tcPr>
          <w:p w14:paraId="70B36D96" w14:textId="4FA8E11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0,8%</w:t>
            </w:r>
          </w:p>
        </w:tc>
      </w:tr>
      <w:tr w:rsidR="00A759C2" w:rsidRPr="009D0CD6" w14:paraId="0CE60AB2" w14:textId="77777777" w:rsidTr="00EA0A0A">
        <w:trPr>
          <w:trHeight w:val="240"/>
        </w:trPr>
        <w:tc>
          <w:tcPr>
            <w:tcW w:w="1222" w:type="pct"/>
            <w:shd w:val="clear" w:color="auto" w:fill="auto"/>
            <w:noWrap/>
            <w:vAlign w:val="bottom"/>
            <w:hideMark/>
          </w:tcPr>
          <w:p w14:paraId="7E58D542"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Cureggio</w:t>
            </w:r>
          </w:p>
        </w:tc>
        <w:tc>
          <w:tcPr>
            <w:tcW w:w="1259" w:type="pct"/>
            <w:shd w:val="clear" w:color="auto" w:fill="auto"/>
            <w:noWrap/>
            <w:vAlign w:val="bottom"/>
            <w:hideMark/>
          </w:tcPr>
          <w:p w14:paraId="30FA41F5"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1,9%</w:t>
            </w:r>
          </w:p>
        </w:tc>
        <w:tc>
          <w:tcPr>
            <w:tcW w:w="1259" w:type="pct"/>
            <w:vAlign w:val="bottom"/>
          </w:tcPr>
          <w:p w14:paraId="72357E48" w14:textId="08EF2DDB"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1,84%</w:t>
            </w:r>
          </w:p>
        </w:tc>
        <w:tc>
          <w:tcPr>
            <w:tcW w:w="1259" w:type="pct"/>
            <w:shd w:val="clear" w:color="auto" w:fill="auto"/>
            <w:noWrap/>
            <w:vAlign w:val="bottom"/>
            <w:hideMark/>
          </w:tcPr>
          <w:p w14:paraId="0BC12CF3" w14:textId="72D86206"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1,9%</w:t>
            </w:r>
          </w:p>
        </w:tc>
      </w:tr>
      <w:tr w:rsidR="00A759C2" w:rsidRPr="009D0CD6" w14:paraId="38E2E319" w14:textId="77777777" w:rsidTr="00EA0A0A">
        <w:trPr>
          <w:trHeight w:val="240"/>
        </w:trPr>
        <w:tc>
          <w:tcPr>
            <w:tcW w:w="1222" w:type="pct"/>
            <w:shd w:val="clear" w:color="auto" w:fill="auto"/>
            <w:noWrap/>
            <w:vAlign w:val="bottom"/>
            <w:hideMark/>
          </w:tcPr>
          <w:p w14:paraId="70350CC7"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Divignano</w:t>
            </w:r>
          </w:p>
        </w:tc>
        <w:tc>
          <w:tcPr>
            <w:tcW w:w="1259" w:type="pct"/>
            <w:shd w:val="clear" w:color="auto" w:fill="auto"/>
            <w:noWrap/>
            <w:vAlign w:val="bottom"/>
            <w:hideMark/>
          </w:tcPr>
          <w:p w14:paraId="3E381E63"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1,1%</w:t>
            </w:r>
          </w:p>
        </w:tc>
        <w:tc>
          <w:tcPr>
            <w:tcW w:w="1259" w:type="pct"/>
            <w:vAlign w:val="bottom"/>
          </w:tcPr>
          <w:p w14:paraId="250BFED4" w14:textId="5ABED50B"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1,17%</w:t>
            </w:r>
          </w:p>
        </w:tc>
        <w:tc>
          <w:tcPr>
            <w:tcW w:w="1259" w:type="pct"/>
            <w:shd w:val="clear" w:color="auto" w:fill="auto"/>
            <w:noWrap/>
            <w:vAlign w:val="bottom"/>
            <w:hideMark/>
          </w:tcPr>
          <w:p w14:paraId="09F28B9E" w14:textId="093A84F9"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1,2%</w:t>
            </w:r>
          </w:p>
        </w:tc>
      </w:tr>
      <w:tr w:rsidR="00A759C2" w:rsidRPr="009D0CD6" w14:paraId="62A46183" w14:textId="77777777" w:rsidTr="00EA0A0A">
        <w:trPr>
          <w:trHeight w:val="240"/>
        </w:trPr>
        <w:tc>
          <w:tcPr>
            <w:tcW w:w="1222" w:type="pct"/>
            <w:shd w:val="clear" w:color="auto" w:fill="auto"/>
            <w:noWrap/>
            <w:vAlign w:val="bottom"/>
            <w:hideMark/>
          </w:tcPr>
          <w:p w14:paraId="732F007C"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Dormelletto</w:t>
            </w:r>
          </w:p>
        </w:tc>
        <w:tc>
          <w:tcPr>
            <w:tcW w:w="1259" w:type="pct"/>
            <w:shd w:val="clear" w:color="auto" w:fill="auto"/>
            <w:noWrap/>
            <w:vAlign w:val="bottom"/>
            <w:hideMark/>
          </w:tcPr>
          <w:p w14:paraId="6D327D0B"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2,5%</w:t>
            </w:r>
          </w:p>
        </w:tc>
        <w:tc>
          <w:tcPr>
            <w:tcW w:w="1259" w:type="pct"/>
            <w:vAlign w:val="bottom"/>
          </w:tcPr>
          <w:p w14:paraId="09E4B879" w14:textId="65FFE075"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2,55%</w:t>
            </w:r>
          </w:p>
        </w:tc>
        <w:tc>
          <w:tcPr>
            <w:tcW w:w="1259" w:type="pct"/>
            <w:shd w:val="clear" w:color="auto" w:fill="auto"/>
            <w:noWrap/>
            <w:vAlign w:val="bottom"/>
            <w:hideMark/>
          </w:tcPr>
          <w:p w14:paraId="44F413B2" w14:textId="583BD199"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2,5%</w:t>
            </w:r>
          </w:p>
        </w:tc>
      </w:tr>
      <w:tr w:rsidR="00A759C2" w:rsidRPr="009D0CD6" w14:paraId="34BA00FA" w14:textId="77777777" w:rsidTr="00EA0A0A">
        <w:trPr>
          <w:trHeight w:val="240"/>
        </w:trPr>
        <w:tc>
          <w:tcPr>
            <w:tcW w:w="1222" w:type="pct"/>
            <w:shd w:val="clear" w:color="auto" w:fill="auto"/>
            <w:noWrap/>
            <w:vAlign w:val="bottom"/>
            <w:hideMark/>
          </w:tcPr>
          <w:p w14:paraId="573DD43A"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Fara Novarese</w:t>
            </w:r>
          </w:p>
        </w:tc>
        <w:tc>
          <w:tcPr>
            <w:tcW w:w="1259" w:type="pct"/>
            <w:shd w:val="clear" w:color="auto" w:fill="auto"/>
            <w:noWrap/>
            <w:vAlign w:val="bottom"/>
            <w:hideMark/>
          </w:tcPr>
          <w:p w14:paraId="7A0395A6"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1,4%</w:t>
            </w:r>
          </w:p>
        </w:tc>
        <w:tc>
          <w:tcPr>
            <w:tcW w:w="1259" w:type="pct"/>
            <w:vAlign w:val="bottom"/>
          </w:tcPr>
          <w:p w14:paraId="6F0847C4" w14:textId="2452E410"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1,41%</w:t>
            </w:r>
          </w:p>
        </w:tc>
        <w:tc>
          <w:tcPr>
            <w:tcW w:w="1259" w:type="pct"/>
            <w:shd w:val="clear" w:color="auto" w:fill="auto"/>
            <w:noWrap/>
            <w:vAlign w:val="bottom"/>
            <w:hideMark/>
          </w:tcPr>
          <w:p w14:paraId="769106AD" w14:textId="26859DED"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1,5%</w:t>
            </w:r>
          </w:p>
        </w:tc>
      </w:tr>
      <w:tr w:rsidR="00A759C2" w:rsidRPr="009D0CD6" w14:paraId="2DEE2B1B" w14:textId="77777777" w:rsidTr="00EA0A0A">
        <w:trPr>
          <w:trHeight w:val="240"/>
        </w:trPr>
        <w:tc>
          <w:tcPr>
            <w:tcW w:w="1222" w:type="pct"/>
            <w:shd w:val="clear" w:color="auto" w:fill="auto"/>
            <w:noWrap/>
            <w:vAlign w:val="bottom"/>
            <w:hideMark/>
          </w:tcPr>
          <w:p w14:paraId="5EC44079"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Fontaneto d'Agogna</w:t>
            </w:r>
          </w:p>
        </w:tc>
        <w:tc>
          <w:tcPr>
            <w:tcW w:w="1259" w:type="pct"/>
            <w:shd w:val="clear" w:color="auto" w:fill="auto"/>
            <w:noWrap/>
            <w:vAlign w:val="bottom"/>
            <w:hideMark/>
          </w:tcPr>
          <w:p w14:paraId="29EA5101"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1,9%</w:t>
            </w:r>
          </w:p>
        </w:tc>
        <w:tc>
          <w:tcPr>
            <w:tcW w:w="1259" w:type="pct"/>
            <w:vAlign w:val="bottom"/>
          </w:tcPr>
          <w:p w14:paraId="02107CF3" w14:textId="1B040172"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2,01%</w:t>
            </w:r>
          </w:p>
        </w:tc>
        <w:tc>
          <w:tcPr>
            <w:tcW w:w="1259" w:type="pct"/>
            <w:shd w:val="clear" w:color="auto" w:fill="auto"/>
            <w:noWrap/>
            <w:vAlign w:val="bottom"/>
            <w:hideMark/>
          </w:tcPr>
          <w:p w14:paraId="1D324E2F" w14:textId="2BB60CA9"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1,9%</w:t>
            </w:r>
          </w:p>
        </w:tc>
      </w:tr>
      <w:tr w:rsidR="00A759C2" w:rsidRPr="009D0CD6" w14:paraId="45350AE1" w14:textId="77777777" w:rsidTr="00EA0A0A">
        <w:trPr>
          <w:trHeight w:val="240"/>
        </w:trPr>
        <w:tc>
          <w:tcPr>
            <w:tcW w:w="1222" w:type="pct"/>
            <w:shd w:val="clear" w:color="auto" w:fill="auto"/>
            <w:noWrap/>
            <w:vAlign w:val="bottom"/>
            <w:hideMark/>
          </w:tcPr>
          <w:p w14:paraId="24F86FF8" w14:textId="01017AA6"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Gattico</w:t>
            </w:r>
            <w:r w:rsidR="00C4707F">
              <w:rPr>
                <w:rFonts w:ascii="Calibri" w:hAnsi="Calibri" w:cs="Calibri"/>
                <w:sz w:val="18"/>
                <w:szCs w:val="18"/>
              </w:rPr>
              <w:t>-Veruno</w:t>
            </w:r>
          </w:p>
        </w:tc>
        <w:tc>
          <w:tcPr>
            <w:tcW w:w="1259" w:type="pct"/>
            <w:shd w:val="clear" w:color="auto" w:fill="auto"/>
            <w:noWrap/>
            <w:vAlign w:val="bottom"/>
            <w:hideMark/>
          </w:tcPr>
          <w:p w14:paraId="69EC49AB" w14:textId="3BEDB211" w:rsidR="00A759C2" w:rsidRPr="009D0CD6" w:rsidRDefault="00C4707F" w:rsidP="00C4707F">
            <w:pPr>
              <w:spacing w:after="0"/>
              <w:jc w:val="center"/>
              <w:rPr>
                <w:rFonts w:ascii="Calibri" w:hAnsi="Calibri" w:cs="Calibri"/>
                <w:sz w:val="18"/>
                <w:szCs w:val="18"/>
              </w:rPr>
            </w:pPr>
            <w:r>
              <w:rPr>
                <w:rFonts w:ascii="Calibri" w:hAnsi="Calibri" w:cs="Calibri"/>
                <w:sz w:val="18"/>
                <w:szCs w:val="18"/>
              </w:rPr>
              <w:t>3,5%</w:t>
            </w:r>
          </w:p>
        </w:tc>
        <w:tc>
          <w:tcPr>
            <w:tcW w:w="1259" w:type="pct"/>
            <w:vAlign w:val="bottom"/>
          </w:tcPr>
          <w:p w14:paraId="14C9C2EB" w14:textId="26132634" w:rsidR="00A759C2" w:rsidRPr="00C4707F" w:rsidRDefault="00C4707F" w:rsidP="00C4707F">
            <w:pPr>
              <w:spacing w:after="0"/>
              <w:jc w:val="center"/>
              <w:rPr>
                <w:rFonts w:ascii="Calibri" w:hAnsi="Calibri" w:cs="Calibri"/>
                <w:sz w:val="18"/>
                <w:szCs w:val="18"/>
              </w:rPr>
            </w:pPr>
            <w:r>
              <w:rPr>
                <w:rFonts w:ascii="Calibri" w:hAnsi="Calibri" w:cs="Calibri"/>
                <w:sz w:val="18"/>
                <w:szCs w:val="18"/>
              </w:rPr>
              <w:t>3,5%</w:t>
            </w:r>
          </w:p>
        </w:tc>
        <w:tc>
          <w:tcPr>
            <w:tcW w:w="1259" w:type="pct"/>
            <w:shd w:val="clear" w:color="auto" w:fill="auto"/>
            <w:noWrap/>
            <w:vAlign w:val="bottom"/>
            <w:hideMark/>
          </w:tcPr>
          <w:p w14:paraId="28D31763" w14:textId="13685F0D" w:rsidR="00A759C2" w:rsidRPr="009D0CD6" w:rsidRDefault="00C4707F" w:rsidP="00C4707F">
            <w:pPr>
              <w:spacing w:after="0"/>
              <w:jc w:val="center"/>
              <w:rPr>
                <w:rFonts w:ascii="Calibri" w:hAnsi="Calibri" w:cs="Calibri"/>
                <w:sz w:val="18"/>
                <w:szCs w:val="18"/>
              </w:rPr>
            </w:pPr>
            <w:r>
              <w:rPr>
                <w:rFonts w:ascii="Calibri" w:hAnsi="Calibri" w:cs="Calibri"/>
                <w:sz w:val="18"/>
                <w:szCs w:val="18"/>
              </w:rPr>
              <w:t>3,5%</w:t>
            </w:r>
          </w:p>
        </w:tc>
      </w:tr>
      <w:tr w:rsidR="00A759C2" w:rsidRPr="009D0CD6" w14:paraId="0F5BDA40" w14:textId="77777777" w:rsidTr="00EA0A0A">
        <w:trPr>
          <w:trHeight w:val="240"/>
        </w:trPr>
        <w:tc>
          <w:tcPr>
            <w:tcW w:w="1222" w:type="pct"/>
            <w:shd w:val="clear" w:color="auto" w:fill="auto"/>
            <w:noWrap/>
            <w:vAlign w:val="bottom"/>
            <w:hideMark/>
          </w:tcPr>
          <w:p w14:paraId="1EEF3261"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Ghemme</w:t>
            </w:r>
          </w:p>
        </w:tc>
        <w:tc>
          <w:tcPr>
            <w:tcW w:w="1259" w:type="pct"/>
            <w:shd w:val="clear" w:color="auto" w:fill="auto"/>
            <w:noWrap/>
            <w:vAlign w:val="bottom"/>
            <w:hideMark/>
          </w:tcPr>
          <w:p w14:paraId="596C8881"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2,7%</w:t>
            </w:r>
          </w:p>
        </w:tc>
        <w:tc>
          <w:tcPr>
            <w:tcW w:w="1259" w:type="pct"/>
            <w:vAlign w:val="bottom"/>
          </w:tcPr>
          <w:p w14:paraId="20F3FC77" w14:textId="4E4CC290"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2,59%</w:t>
            </w:r>
          </w:p>
        </w:tc>
        <w:tc>
          <w:tcPr>
            <w:tcW w:w="1259" w:type="pct"/>
            <w:shd w:val="clear" w:color="auto" w:fill="auto"/>
            <w:noWrap/>
            <w:vAlign w:val="bottom"/>
            <w:hideMark/>
          </w:tcPr>
          <w:p w14:paraId="33BDB1D4" w14:textId="1B477F86"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2,7%</w:t>
            </w:r>
          </w:p>
        </w:tc>
      </w:tr>
      <w:tr w:rsidR="00A759C2" w:rsidRPr="009D0CD6" w14:paraId="017F45C8" w14:textId="77777777" w:rsidTr="00EA0A0A">
        <w:trPr>
          <w:trHeight w:val="240"/>
        </w:trPr>
        <w:tc>
          <w:tcPr>
            <w:tcW w:w="1222" w:type="pct"/>
            <w:shd w:val="clear" w:color="auto" w:fill="auto"/>
            <w:noWrap/>
            <w:vAlign w:val="bottom"/>
            <w:hideMark/>
          </w:tcPr>
          <w:p w14:paraId="51D0809F"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Grignasco</w:t>
            </w:r>
          </w:p>
        </w:tc>
        <w:tc>
          <w:tcPr>
            <w:tcW w:w="1259" w:type="pct"/>
            <w:shd w:val="clear" w:color="auto" w:fill="auto"/>
            <w:noWrap/>
            <w:vAlign w:val="bottom"/>
            <w:hideMark/>
          </w:tcPr>
          <w:p w14:paraId="46E33684"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3,6%</w:t>
            </w:r>
          </w:p>
        </w:tc>
        <w:tc>
          <w:tcPr>
            <w:tcW w:w="1259" w:type="pct"/>
            <w:vAlign w:val="bottom"/>
          </w:tcPr>
          <w:p w14:paraId="06564407" w14:textId="71D0F496"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3,40%</w:t>
            </w:r>
          </w:p>
        </w:tc>
        <w:tc>
          <w:tcPr>
            <w:tcW w:w="1259" w:type="pct"/>
            <w:shd w:val="clear" w:color="auto" w:fill="auto"/>
            <w:noWrap/>
            <w:vAlign w:val="bottom"/>
            <w:hideMark/>
          </w:tcPr>
          <w:p w14:paraId="15AF4F3B" w14:textId="4B293154"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3,4%</w:t>
            </w:r>
          </w:p>
        </w:tc>
      </w:tr>
      <w:tr w:rsidR="00A759C2" w:rsidRPr="009D0CD6" w14:paraId="4E702AED" w14:textId="77777777" w:rsidTr="00EA0A0A">
        <w:trPr>
          <w:trHeight w:val="240"/>
        </w:trPr>
        <w:tc>
          <w:tcPr>
            <w:tcW w:w="1222" w:type="pct"/>
            <w:shd w:val="clear" w:color="auto" w:fill="auto"/>
            <w:noWrap/>
            <w:vAlign w:val="bottom"/>
            <w:hideMark/>
          </w:tcPr>
          <w:p w14:paraId="0AA4B7BE"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Maggiora</w:t>
            </w:r>
          </w:p>
        </w:tc>
        <w:tc>
          <w:tcPr>
            <w:tcW w:w="1259" w:type="pct"/>
            <w:shd w:val="clear" w:color="auto" w:fill="auto"/>
            <w:noWrap/>
            <w:vAlign w:val="bottom"/>
            <w:hideMark/>
          </w:tcPr>
          <w:p w14:paraId="6C299C55"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1,3%</w:t>
            </w:r>
          </w:p>
        </w:tc>
        <w:tc>
          <w:tcPr>
            <w:tcW w:w="1259" w:type="pct"/>
            <w:vAlign w:val="bottom"/>
          </w:tcPr>
          <w:p w14:paraId="5F36B897" w14:textId="78441C5E"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1,19%</w:t>
            </w:r>
          </w:p>
        </w:tc>
        <w:tc>
          <w:tcPr>
            <w:tcW w:w="1259" w:type="pct"/>
            <w:shd w:val="clear" w:color="auto" w:fill="auto"/>
            <w:noWrap/>
            <w:vAlign w:val="bottom"/>
            <w:hideMark/>
          </w:tcPr>
          <w:p w14:paraId="135F69F2" w14:textId="367C7239"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1,2%</w:t>
            </w:r>
          </w:p>
        </w:tc>
      </w:tr>
      <w:tr w:rsidR="00A759C2" w:rsidRPr="009D0CD6" w14:paraId="69AAEDEC" w14:textId="77777777" w:rsidTr="00EA0A0A">
        <w:trPr>
          <w:trHeight w:val="240"/>
        </w:trPr>
        <w:tc>
          <w:tcPr>
            <w:tcW w:w="1222" w:type="pct"/>
            <w:shd w:val="clear" w:color="auto" w:fill="auto"/>
            <w:noWrap/>
            <w:vAlign w:val="bottom"/>
            <w:hideMark/>
          </w:tcPr>
          <w:p w14:paraId="402BA0E9"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Oleggio Castello</w:t>
            </w:r>
          </w:p>
        </w:tc>
        <w:tc>
          <w:tcPr>
            <w:tcW w:w="1259" w:type="pct"/>
            <w:shd w:val="clear" w:color="auto" w:fill="auto"/>
            <w:noWrap/>
            <w:vAlign w:val="bottom"/>
            <w:hideMark/>
          </w:tcPr>
          <w:p w14:paraId="64C8EA2D"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1,7%</w:t>
            </w:r>
          </w:p>
        </w:tc>
        <w:tc>
          <w:tcPr>
            <w:tcW w:w="1259" w:type="pct"/>
            <w:vAlign w:val="bottom"/>
          </w:tcPr>
          <w:p w14:paraId="2E36E2D5" w14:textId="68014858"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1,73%</w:t>
            </w:r>
          </w:p>
        </w:tc>
        <w:tc>
          <w:tcPr>
            <w:tcW w:w="1259" w:type="pct"/>
            <w:shd w:val="clear" w:color="auto" w:fill="auto"/>
            <w:noWrap/>
            <w:vAlign w:val="bottom"/>
            <w:hideMark/>
          </w:tcPr>
          <w:p w14:paraId="0ACCB0E5" w14:textId="5154686C"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1,7%</w:t>
            </w:r>
          </w:p>
        </w:tc>
      </w:tr>
      <w:tr w:rsidR="00A759C2" w:rsidRPr="009D0CD6" w14:paraId="4BAB2418" w14:textId="77777777" w:rsidTr="00EA0A0A">
        <w:trPr>
          <w:trHeight w:val="240"/>
        </w:trPr>
        <w:tc>
          <w:tcPr>
            <w:tcW w:w="1222" w:type="pct"/>
            <w:shd w:val="clear" w:color="auto" w:fill="auto"/>
            <w:noWrap/>
            <w:vAlign w:val="bottom"/>
            <w:hideMark/>
          </w:tcPr>
          <w:p w14:paraId="5D76616E"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Paruzzaro</w:t>
            </w:r>
          </w:p>
        </w:tc>
        <w:tc>
          <w:tcPr>
            <w:tcW w:w="1259" w:type="pct"/>
            <w:shd w:val="clear" w:color="auto" w:fill="auto"/>
            <w:noWrap/>
            <w:vAlign w:val="bottom"/>
            <w:hideMark/>
          </w:tcPr>
          <w:p w14:paraId="2184ABFA"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2,2%</w:t>
            </w:r>
          </w:p>
        </w:tc>
        <w:tc>
          <w:tcPr>
            <w:tcW w:w="1259" w:type="pct"/>
            <w:vAlign w:val="bottom"/>
          </w:tcPr>
          <w:p w14:paraId="0A96C3E2" w14:textId="14413E19"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2,18%</w:t>
            </w:r>
          </w:p>
        </w:tc>
        <w:tc>
          <w:tcPr>
            <w:tcW w:w="1259" w:type="pct"/>
            <w:shd w:val="clear" w:color="auto" w:fill="auto"/>
            <w:noWrap/>
            <w:vAlign w:val="bottom"/>
            <w:hideMark/>
          </w:tcPr>
          <w:p w14:paraId="79C668B0" w14:textId="0AA8D8ED"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2,2%</w:t>
            </w:r>
          </w:p>
        </w:tc>
      </w:tr>
      <w:tr w:rsidR="00A759C2" w:rsidRPr="009D0CD6" w14:paraId="58157270" w14:textId="77777777" w:rsidTr="00EA0A0A">
        <w:trPr>
          <w:trHeight w:val="240"/>
        </w:trPr>
        <w:tc>
          <w:tcPr>
            <w:tcW w:w="1222" w:type="pct"/>
            <w:shd w:val="clear" w:color="auto" w:fill="auto"/>
            <w:noWrap/>
            <w:vAlign w:val="bottom"/>
            <w:hideMark/>
          </w:tcPr>
          <w:p w14:paraId="7F9485CE"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Pombia</w:t>
            </w:r>
          </w:p>
        </w:tc>
        <w:tc>
          <w:tcPr>
            <w:tcW w:w="1259" w:type="pct"/>
            <w:shd w:val="clear" w:color="auto" w:fill="auto"/>
            <w:noWrap/>
            <w:vAlign w:val="bottom"/>
            <w:hideMark/>
          </w:tcPr>
          <w:p w14:paraId="7FDE2EE9"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2,1%</w:t>
            </w:r>
          </w:p>
        </w:tc>
        <w:tc>
          <w:tcPr>
            <w:tcW w:w="1259" w:type="pct"/>
            <w:vAlign w:val="bottom"/>
          </w:tcPr>
          <w:p w14:paraId="7FFB06A8" w14:textId="25F80EAA"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2,12%</w:t>
            </w:r>
          </w:p>
        </w:tc>
        <w:tc>
          <w:tcPr>
            <w:tcW w:w="1259" w:type="pct"/>
            <w:shd w:val="clear" w:color="auto" w:fill="auto"/>
            <w:noWrap/>
            <w:vAlign w:val="bottom"/>
            <w:hideMark/>
          </w:tcPr>
          <w:p w14:paraId="09BAA340" w14:textId="54E5690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2,2%</w:t>
            </w:r>
          </w:p>
        </w:tc>
      </w:tr>
      <w:tr w:rsidR="00A759C2" w:rsidRPr="009D0CD6" w14:paraId="6D296E46" w14:textId="77777777" w:rsidTr="00EA0A0A">
        <w:trPr>
          <w:trHeight w:val="240"/>
        </w:trPr>
        <w:tc>
          <w:tcPr>
            <w:tcW w:w="1222" w:type="pct"/>
            <w:shd w:val="clear" w:color="auto" w:fill="auto"/>
            <w:noWrap/>
            <w:vAlign w:val="bottom"/>
            <w:hideMark/>
          </w:tcPr>
          <w:p w14:paraId="49D428A0"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Prato Sesia</w:t>
            </w:r>
          </w:p>
        </w:tc>
        <w:tc>
          <w:tcPr>
            <w:tcW w:w="1259" w:type="pct"/>
            <w:shd w:val="clear" w:color="auto" w:fill="auto"/>
            <w:noWrap/>
            <w:vAlign w:val="bottom"/>
            <w:hideMark/>
          </w:tcPr>
          <w:p w14:paraId="6B275837"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1,3%</w:t>
            </w:r>
          </w:p>
        </w:tc>
        <w:tc>
          <w:tcPr>
            <w:tcW w:w="1259" w:type="pct"/>
            <w:vAlign w:val="bottom"/>
          </w:tcPr>
          <w:p w14:paraId="6E21C7C8" w14:textId="38575179"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1,25%</w:t>
            </w:r>
          </w:p>
        </w:tc>
        <w:tc>
          <w:tcPr>
            <w:tcW w:w="1259" w:type="pct"/>
            <w:shd w:val="clear" w:color="auto" w:fill="auto"/>
            <w:noWrap/>
            <w:vAlign w:val="bottom"/>
            <w:hideMark/>
          </w:tcPr>
          <w:p w14:paraId="5F702ADE" w14:textId="5C3B686B"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1,4%</w:t>
            </w:r>
          </w:p>
        </w:tc>
      </w:tr>
      <w:tr w:rsidR="00A759C2" w:rsidRPr="009D0CD6" w14:paraId="0B35FF6E" w14:textId="77777777" w:rsidTr="00EA0A0A">
        <w:trPr>
          <w:trHeight w:val="240"/>
        </w:trPr>
        <w:tc>
          <w:tcPr>
            <w:tcW w:w="1222" w:type="pct"/>
            <w:shd w:val="clear" w:color="auto" w:fill="auto"/>
            <w:noWrap/>
            <w:vAlign w:val="bottom"/>
            <w:hideMark/>
          </w:tcPr>
          <w:p w14:paraId="69785549"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Romagnano Sesia</w:t>
            </w:r>
          </w:p>
        </w:tc>
        <w:tc>
          <w:tcPr>
            <w:tcW w:w="1259" w:type="pct"/>
            <w:shd w:val="clear" w:color="auto" w:fill="auto"/>
            <w:noWrap/>
            <w:vAlign w:val="bottom"/>
            <w:hideMark/>
          </w:tcPr>
          <w:p w14:paraId="486CB40D"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2,8%</w:t>
            </w:r>
          </w:p>
        </w:tc>
        <w:tc>
          <w:tcPr>
            <w:tcW w:w="1259" w:type="pct"/>
            <w:vAlign w:val="bottom"/>
          </w:tcPr>
          <w:p w14:paraId="37CE7180" w14:textId="08DD4DE7"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2,75%</w:t>
            </w:r>
          </w:p>
        </w:tc>
        <w:tc>
          <w:tcPr>
            <w:tcW w:w="1259" w:type="pct"/>
            <w:shd w:val="clear" w:color="auto" w:fill="auto"/>
            <w:noWrap/>
            <w:vAlign w:val="bottom"/>
            <w:hideMark/>
          </w:tcPr>
          <w:p w14:paraId="0D442B18" w14:textId="20FA279D"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3,0%</w:t>
            </w:r>
          </w:p>
        </w:tc>
      </w:tr>
      <w:tr w:rsidR="00A759C2" w:rsidRPr="009D0CD6" w14:paraId="25DD9626" w14:textId="77777777" w:rsidTr="00EA0A0A">
        <w:trPr>
          <w:trHeight w:val="240"/>
        </w:trPr>
        <w:tc>
          <w:tcPr>
            <w:tcW w:w="1222" w:type="pct"/>
            <w:shd w:val="clear" w:color="auto" w:fill="auto"/>
            <w:noWrap/>
            <w:vAlign w:val="bottom"/>
            <w:hideMark/>
          </w:tcPr>
          <w:p w14:paraId="3194CBEB"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Sizzano</w:t>
            </w:r>
          </w:p>
        </w:tc>
        <w:tc>
          <w:tcPr>
            <w:tcW w:w="1259" w:type="pct"/>
            <w:shd w:val="clear" w:color="auto" w:fill="auto"/>
            <w:noWrap/>
            <w:vAlign w:val="bottom"/>
            <w:hideMark/>
          </w:tcPr>
          <w:p w14:paraId="345FCF9D"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1,0%</w:t>
            </w:r>
          </w:p>
        </w:tc>
        <w:tc>
          <w:tcPr>
            <w:tcW w:w="1259" w:type="pct"/>
            <w:vAlign w:val="bottom"/>
          </w:tcPr>
          <w:p w14:paraId="3F93263C" w14:textId="2D023A36"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1,04%</w:t>
            </w:r>
          </w:p>
        </w:tc>
        <w:tc>
          <w:tcPr>
            <w:tcW w:w="1259" w:type="pct"/>
            <w:shd w:val="clear" w:color="auto" w:fill="auto"/>
            <w:noWrap/>
            <w:vAlign w:val="bottom"/>
            <w:hideMark/>
          </w:tcPr>
          <w:p w14:paraId="5AAC7A53" w14:textId="05E50F93"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1,0%</w:t>
            </w:r>
          </w:p>
        </w:tc>
      </w:tr>
      <w:tr w:rsidR="00A759C2" w:rsidRPr="009D0CD6" w14:paraId="7DC23C6E" w14:textId="77777777" w:rsidTr="00EA0A0A">
        <w:trPr>
          <w:trHeight w:val="240"/>
        </w:trPr>
        <w:tc>
          <w:tcPr>
            <w:tcW w:w="1222" w:type="pct"/>
            <w:shd w:val="clear" w:color="auto" w:fill="auto"/>
            <w:noWrap/>
            <w:vAlign w:val="bottom"/>
            <w:hideMark/>
          </w:tcPr>
          <w:p w14:paraId="40D5FB08"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Suno</w:t>
            </w:r>
          </w:p>
        </w:tc>
        <w:tc>
          <w:tcPr>
            <w:tcW w:w="1259" w:type="pct"/>
            <w:shd w:val="clear" w:color="auto" w:fill="auto"/>
            <w:noWrap/>
            <w:vAlign w:val="bottom"/>
            <w:hideMark/>
          </w:tcPr>
          <w:p w14:paraId="6C0C49D4"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2,6%</w:t>
            </w:r>
          </w:p>
        </w:tc>
        <w:tc>
          <w:tcPr>
            <w:tcW w:w="1259" w:type="pct"/>
            <w:vAlign w:val="bottom"/>
          </w:tcPr>
          <w:p w14:paraId="19137EB0" w14:textId="497FF24C"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2,55%</w:t>
            </w:r>
          </w:p>
        </w:tc>
        <w:tc>
          <w:tcPr>
            <w:tcW w:w="1259" w:type="pct"/>
            <w:shd w:val="clear" w:color="auto" w:fill="auto"/>
            <w:noWrap/>
            <w:vAlign w:val="bottom"/>
            <w:hideMark/>
          </w:tcPr>
          <w:p w14:paraId="2E7947BF" w14:textId="0B2EAF9B"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2,4%</w:t>
            </w:r>
          </w:p>
        </w:tc>
      </w:tr>
      <w:tr w:rsidR="00A759C2" w:rsidRPr="009D0CD6" w14:paraId="34D6AD75" w14:textId="77777777" w:rsidTr="00EA0A0A">
        <w:trPr>
          <w:trHeight w:val="240"/>
        </w:trPr>
        <w:tc>
          <w:tcPr>
            <w:tcW w:w="1222" w:type="pct"/>
            <w:shd w:val="clear" w:color="auto" w:fill="auto"/>
            <w:noWrap/>
            <w:vAlign w:val="bottom"/>
            <w:hideMark/>
          </w:tcPr>
          <w:p w14:paraId="1F954432" w14:textId="77777777" w:rsidR="00A759C2" w:rsidRPr="009D0CD6" w:rsidRDefault="00A759C2" w:rsidP="00A759C2">
            <w:pPr>
              <w:spacing w:after="0"/>
              <w:jc w:val="left"/>
              <w:rPr>
                <w:rFonts w:ascii="Calibri" w:hAnsi="Calibri" w:cs="Calibri"/>
                <w:sz w:val="18"/>
                <w:szCs w:val="18"/>
              </w:rPr>
            </w:pPr>
            <w:r w:rsidRPr="009D0CD6">
              <w:rPr>
                <w:rFonts w:ascii="Calibri" w:hAnsi="Calibri" w:cs="Calibri"/>
                <w:sz w:val="18"/>
                <w:szCs w:val="18"/>
              </w:rPr>
              <w:t>Varallo Pombia</w:t>
            </w:r>
          </w:p>
        </w:tc>
        <w:tc>
          <w:tcPr>
            <w:tcW w:w="1259" w:type="pct"/>
            <w:shd w:val="clear" w:color="auto" w:fill="auto"/>
            <w:noWrap/>
            <w:vAlign w:val="bottom"/>
            <w:hideMark/>
          </w:tcPr>
          <w:p w14:paraId="3C65EBEF" w14:textId="77777777"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3,5%</w:t>
            </w:r>
          </w:p>
        </w:tc>
        <w:tc>
          <w:tcPr>
            <w:tcW w:w="1259" w:type="pct"/>
            <w:vAlign w:val="bottom"/>
          </w:tcPr>
          <w:p w14:paraId="5F7C7AC0" w14:textId="4C7F2ECA" w:rsidR="00A759C2" w:rsidRPr="00A759C2" w:rsidRDefault="00A759C2" w:rsidP="00A759C2">
            <w:pPr>
              <w:keepNext/>
              <w:keepLines/>
              <w:spacing w:after="0"/>
              <w:jc w:val="center"/>
              <w:rPr>
                <w:rFonts w:asciiTheme="minorHAnsi" w:hAnsiTheme="minorHAnsi" w:cstheme="minorHAnsi"/>
                <w:sz w:val="18"/>
                <w:szCs w:val="18"/>
              </w:rPr>
            </w:pPr>
            <w:r w:rsidRPr="00A759C2">
              <w:rPr>
                <w:rFonts w:asciiTheme="minorHAnsi" w:hAnsiTheme="minorHAnsi" w:cstheme="minorHAnsi"/>
                <w:sz w:val="18"/>
                <w:szCs w:val="18"/>
              </w:rPr>
              <w:t>3,42%</w:t>
            </w:r>
          </w:p>
        </w:tc>
        <w:tc>
          <w:tcPr>
            <w:tcW w:w="1259" w:type="pct"/>
            <w:shd w:val="clear" w:color="auto" w:fill="auto"/>
            <w:noWrap/>
            <w:vAlign w:val="bottom"/>
            <w:hideMark/>
          </w:tcPr>
          <w:p w14:paraId="2D190B63" w14:textId="1BEFF451" w:rsidR="00A759C2" w:rsidRPr="009D0CD6" w:rsidRDefault="00A759C2" w:rsidP="00A759C2">
            <w:pPr>
              <w:spacing w:after="0"/>
              <w:jc w:val="center"/>
              <w:rPr>
                <w:rFonts w:ascii="Calibri" w:hAnsi="Calibri" w:cs="Calibri"/>
                <w:sz w:val="18"/>
                <w:szCs w:val="18"/>
              </w:rPr>
            </w:pPr>
            <w:r w:rsidRPr="009D0CD6">
              <w:rPr>
                <w:rFonts w:ascii="Calibri" w:hAnsi="Calibri" w:cs="Calibri"/>
                <w:sz w:val="18"/>
                <w:szCs w:val="18"/>
              </w:rPr>
              <w:t>3,4%</w:t>
            </w:r>
          </w:p>
        </w:tc>
      </w:tr>
      <w:tr w:rsidR="00CF2388" w:rsidRPr="009D0CD6" w14:paraId="422C499C" w14:textId="77777777" w:rsidTr="00A759C2">
        <w:trPr>
          <w:trHeight w:val="330"/>
        </w:trPr>
        <w:tc>
          <w:tcPr>
            <w:tcW w:w="1222" w:type="pct"/>
            <w:shd w:val="clear" w:color="auto" w:fill="auto"/>
            <w:noWrap/>
            <w:vAlign w:val="center"/>
            <w:hideMark/>
          </w:tcPr>
          <w:p w14:paraId="774E7466" w14:textId="77777777" w:rsidR="00CF2388" w:rsidRPr="009D0CD6" w:rsidRDefault="00CF2388" w:rsidP="00A759C2">
            <w:pPr>
              <w:spacing w:after="0"/>
              <w:jc w:val="left"/>
              <w:rPr>
                <w:rFonts w:ascii="Calibri" w:hAnsi="Calibri" w:cs="Calibri"/>
                <w:b/>
                <w:bCs/>
                <w:sz w:val="18"/>
                <w:szCs w:val="18"/>
              </w:rPr>
            </w:pPr>
            <w:r w:rsidRPr="009D0CD6">
              <w:rPr>
                <w:rFonts w:ascii="Calibri" w:hAnsi="Calibri" w:cs="Calibri"/>
                <w:b/>
                <w:bCs/>
                <w:sz w:val="18"/>
                <w:szCs w:val="18"/>
              </w:rPr>
              <w:t>Totale</w:t>
            </w:r>
          </w:p>
        </w:tc>
        <w:tc>
          <w:tcPr>
            <w:tcW w:w="1259" w:type="pct"/>
            <w:shd w:val="clear" w:color="auto" w:fill="auto"/>
            <w:noWrap/>
            <w:vAlign w:val="center"/>
            <w:hideMark/>
          </w:tcPr>
          <w:p w14:paraId="17D46FE2" w14:textId="77777777" w:rsidR="00CF2388" w:rsidRPr="009D0CD6" w:rsidRDefault="00CF2388" w:rsidP="00A759C2">
            <w:pPr>
              <w:spacing w:after="0"/>
              <w:jc w:val="center"/>
              <w:rPr>
                <w:rFonts w:ascii="Calibri" w:hAnsi="Calibri" w:cs="Calibri"/>
                <w:b/>
                <w:bCs/>
                <w:sz w:val="18"/>
                <w:szCs w:val="18"/>
              </w:rPr>
            </w:pPr>
            <w:r w:rsidRPr="009D0CD6">
              <w:rPr>
                <w:rFonts w:ascii="Calibri" w:hAnsi="Calibri" w:cs="Calibri"/>
                <w:b/>
                <w:bCs/>
                <w:sz w:val="18"/>
                <w:szCs w:val="18"/>
              </w:rPr>
              <w:t>100%</w:t>
            </w:r>
          </w:p>
        </w:tc>
        <w:tc>
          <w:tcPr>
            <w:tcW w:w="1259" w:type="pct"/>
            <w:vAlign w:val="center"/>
          </w:tcPr>
          <w:p w14:paraId="1585E78D" w14:textId="749D29B2" w:rsidR="00CF2388" w:rsidRPr="009D0CD6" w:rsidRDefault="00A759C2" w:rsidP="00A759C2">
            <w:pPr>
              <w:spacing w:after="0"/>
              <w:jc w:val="center"/>
              <w:rPr>
                <w:rFonts w:ascii="Calibri" w:hAnsi="Calibri" w:cs="Calibri"/>
                <w:b/>
                <w:bCs/>
                <w:sz w:val="18"/>
                <w:szCs w:val="18"/>
              </w:rPr>
            </w:pPr>
            <w:r>
              <w:rPr>
                <w:rFonts w:ascii="Calibri" w:hAnsi="Calibri" w:cs="Calibri"/>
                <w:b/>
                <w:bCs/>
                <w:sz w:val="18"/>
                <w:szCs w:val="18"/>
              </w:rPr>
              <w:t>100%</w:t>
            </w:r>
          </w:p>
        </w:tc>
        <w:tc>
          <w:tcPr>
            <w:tcW w:w="1259" w:type="pct"/>
            <w:shd w:val="clear" w:color="auto" w:fill="auto"/>
            <w:noWrap/>
            <w:vAlign w:val="center"/>
            <w:hideMark/>
          </w:tcPr>
          <w:p w14:paraId="4BD4EA45" w14:textId="0D6C79B6" w:rsidR="00CF2388" w:rsidRPr="009D0CD6" w:rsidRDefault="00CF2388" w:rsidP="00A759C2">
            <w:pPr>
              <w:spacing w:after="0"/>
              <w:jc w:val="center"/>
              <w:rPr>
                <w:rFonts w:ascii="Calibri" w:hAnsi="Calibri" w:cs="Calibri"/>
                <w:b/>
                <w:bCs/>
                <w:sz w:val="18"/>
                <w:szCs w:val="18"/>
              </w:rPr>
            </w:pPr>
            <w:r w:rsidRPr="009D0CD6">
              <w:rPr>
                <w:rFonts w:ascii="Calibri" w:hAnsi="Calibri" w:cs="Calibri"/>
                <w:b/>
                <w:bCs/>
                <w:sz w:val="18"/>
                <w:szCs w:val="18"/>
              </w:rPr>
              <w:t>100%</w:t>
            </w:r>
          </w:p>
        </w:tc>
      </w:tr>
    </w:tbl>
    <w:p w14:paraId="0DC33994" w14:textId="77777777" w:rsidR="00017C3F" w:rsidRDefault="00017C3F" w:rsidP="00B430F4">
      <w:pPr>
        <w:rPr>
          <w:b/>
          <w:bCs/>
          <w:u w:val="single"/>
          <w:lang w:eastAsia="en-GB"/>
        </w:rPr>
      </w:pPr>
    </w:p>
    <w:p w14:paraId="6ED55D79" w14:textId="31276035" w:rsidR="00B430F4" w:rsidRPr="009E13FB" w:rsidRDefault="00B430F4" w:rsidP="00B430F4">
      <w:pPr>
        <w:rPr>
          <w:b/>
          <w:bCs/>
          <w:u w:val="single"/>
          <w:lang w:eastAsia="en-GB"/>
        </w:rPr>
      </w:pPr>
      <w:r w:rsidRPr="009E13FB">
        <w:rPr>
          <w:b/>
          <w:bCs/>
          <w:u w:val="single"/>
          <w:lang w:eastAsia="en-GB"/>
        </w:rPr>
        <w:t>Costi</w:t>
      </w:r>
    </w:p>
    <w:p w14:paraId="0A6FF02F" w14:textId="3640B544" w:rsidR="00B430F4" w:rsidRPr="009E13FB" w:rsidRDefault="00B430F4" w:rsidP="00B430F4">
      <w:pPr>
        <w:rPr>
          <w:lang w:eastAsia="en-GB"/>
        </w:rPr>
      </w:pPr>
      <w:r w:rsidRPr="009E13FB">
        <w:rPr>
          <w:lang w:eastAsia="en-GB"/>
        </w:rPr>
        <w:t>Le componenti di costo sono state calcolate a partire dai costi di bilancio 201</w:t>
      </w:r>
      <w:r w:rsidR="00DB4580">
        <w:rPr>
          <w:lang w:eastAsia="en-GB"/>
        </w:rPr>
        <w:t>9</w:t>
      </w:r>
      <w:r w:rsidRPr="009E13FB">
        <w:rPr>
          <w:lang w:eastAsia="en-GB"/>
        </w:rPr>
        <w:t xml:space="preserve"> rivalutati ai tassi di inflazione annuali indicati dalla del. 443 all’art. 6.5 e corrispondenti a 20</w:t>
      </w:r>
      <w:r w:rsidR="00DB4580">
        <w:rPr>
          <w:lang w:eastAsia="en-GB"/>
        </w:rPr>
        <w:t>20</w:t>
      </w:r>
      <w:r w:rsidRPr="009E13FB">
        <w:rPr>
          <w:lang w:eastAsia="en-GB"/>
        </w:rPr>
        <w:t>=</w:t>
      </w:r>
      <w:r w:rsidR="00DB4580">
        <w:rPr>
          <w:lang w:eastAsia="en-GB"/>
        </w:rPr>
        <w:t>1,10</w:t>
      </w:r>
      <w:r w:rsidRPr="009E13FB">
        <w:rPr>
          <w:lang w:eastAsia="en-GB"/>
        </w:rPr>
        <w:t>% e 202</w:t>
      </w:r>
      <w:r w:rsidR="00DB4580">
        <w:rPr>
          <w:lang w:eastAsia="en-GB"/>
        </w:rPr>
        <w:t>1</w:t>
      </w:r>
      <w:r w:rsidRPr="009E13FB">
        <w:rPr>
          <w:lang w:eastAsia="en-GB"/>
        </w:rPr>
        <w:t xml:space="preserve"> =</w:t>
      </w:r>
      <w:r w:rsidR="00DB4580">
        <w:rPr>
          <w:lang w:eastAsia="en-GB"/>
        </w:rPr>
        <w:t>0,1</w:t>
      </w:r>
      <w:r w:rsidRPr="009E13FB">
        <w:rPr>
          <w:lang w:eastAsia="en-GB"/>
        </w:rPr>
        <w:t>%.</w:t>
      </w:r>
    </w:p>
    <w:p w14:paraId="035DF872" w14:textId="77777777" w:rsidR="00B430F4" w:rsidRPr="009E13FB" w:rsidRDefault="00B430F4" w:rsidP="00B430F4">
      <w:pPr>
        <w:rPr>
          <w:lang w:eastAsia="en-GB"/>
        </w:rPr>
      </w:pPr>
      <w:r w:rsidRPr="009E13FB">
        <w:rPr>
          <w:lang w:eastAsia="en-GB"/>
        </w:rPr>
        <w:t>Le voci di costo utilizzate per alimentare le componenti di Costo Operativo sono le voci di bilancio CEE come previsto dagli articoli 2424 e 2425 del codice civile in particolare:</w:t>
      </w:r>
    </w:p>
    <w:p w14:paraId="4710D7D3" w14:textId="77777777" w:rsidR="00B430F4" w:rsidRPr="009E13FB" w:rsidRDefault="00B430F4" w:rsidP="009D0CD6">
      <w:pPr>
        <w:pStyle w:val="Paragrafoelenco"/>
        <w:numPr>
          <w:ilvl w:val="0"/>
          <w:numId w:val="31"/>
        </w:numPr>
        <w:rPr>
          <w:lang w:eastAsia="en-GB"/>
        </w:rPr>
      </w:pPr>
      <w:r w:rsidRPr="009E13FB">
        <w:rPr>
          <w:lang w:eastAsia="en-GB"/>
        </w:rPr>
        <w:t>B6 = Costi per materie di consumo e merci</w:t>
      </w:r>
    </w:p>
    <w:p w14:paraId="6C348C25" w14:textId="77777777" w:rsidR="00B430F4" w:rsidRPr="009E13FB" w:rsidRDefault="00B430F4" w:rsidP="009D0CD6">
      <w:pPr>
        <w:pStyle w:val="Paragrafoelenco"/>
        <w:numPr>
          <w:ilvl w:val="0"/>
          <w:numId w:val="31"/>
        </w:numPr>
        <w:rPr>
          <w:lang w:eastAsia="en-GB"/>
        </w:rPr>
      </w:pPr>
      <w:r w:rsidRPr="009E13FB">
        <w:rPr>
          <w:lang w:eastAsia="en-GB"/>
        </w:rPr>
        <w:t>B7 = Costi per servizi</w:t>
      </w:r>
    </w:p>
    <w:p w14:paraId="36F1671F" w14:textId="77777777" w:rsidR="00B430F4" w:rsidRPr="009E13FB" w:rsidRDefault="00B430F4" w:rsidP="009D0CD6">
      <w:pPr>
        <w:pStyle w:val="Paragrafoelenco"/>
        <w:numPr>
          <w:ilvl w:val="0"/>
          <w:numId w:val="31"/>
        </w:numPr>
        <w:rPr>
          <w:lang w:eastAsia="en-GB"/>
        </w:rPr>
      </w:pPr>
      <w:r w:rsidRPr="009E13FB">
        <w:rPr>
          <w:lang w:eastAsia="en-GB"/>
        </w:rPr>
        <w:t>B8 = Costi per godimento di beni di terzi</w:t>
      </w:r>
    </w:p>
    <w:p w14:paraId="660DD784" w14:textId="3A222D16" w:rsidR="00B430F4" w:rsidRDefault="00B430F4" w:rsidP="009D0CD6">
      <w:pPr>
        <w:pStyle w:val="Paragrafoelenco"/>
        <w:numPr>
          <w:ilvl w:val="0"/>
          <w:numId w:val="31"/>
        </w:numPr>
        <w:rPr>
          <w:lang w:eastAsia="en-GB"/>
        </w:rPr>
      </w:pPr>
      <w:r w:rsidRPr="009E13FB">
        <w:rPr>
          <w:lang w:eastAsia="en-GB"/>
        </w:rPr>
        <w:t>B9 = Costi del personale</w:t>
      </w:r>
    </w:p>
    <w:p w14:paraId="4C28820D" w14:textId="460A160C" w:rsidR="009D0CD6" w:rsidRPr="009E13FB" w:rsidRDefault="009D0CD6" w:rsidP="009D0CD6">
      <w:pPr>
        <w:pStyle w:val="Paragrafoelenco"/>
        <w:numPr>
          <w:ilvl w:val="0"/>
          <w:numId w:val="31"/>
        </w:numPr>
        <w:rPr>
          <w:lang w:eastAsia="en-GB"/>
        </w:rPr>
      </w:pPr>
      <w:r>
        <w:rPr>
          <w:lang w:eastAsia="en-GB"/>
        </w:rPr>
        <w:t>B11 = Variazioni di materie prime</w:t>
      </w:r>
    </w:p>
    <w:p w14:paraId="3C11D931" w14:textId="77777777" w:rsidR="00B430F4" w:rsidRPr="009E13FB" w:rsidRDefault="00B430F4" w:rsidP="009D0CD6">
      <w:pPr>
        <w:pStyle w:val="Paragrafoelenco"/>
        <w:numPr>
          <w:ilvl w:val="0"/>
          <w:numId w:val="31"/>
        </w:numPr>
        <w:rPr>
          <w:lang w:eastAsia="en-GB"/>
        </w:rPr>
      </w:pPr>
      <w:r w:rsidRPr="009E13FB">
        <w:rPr>
          <w:lang w:eastAsia="en-GB"/>
        </w:rPr>
        <w:t>B14 = Oneri diversi di gestione</w:t>
      </w:r>
    </w:p>
    <w:p w14:paraId="13C5F868" w14:textId="77777777" w:rsidR="00B430F4" w:rsidRPr="009E13FB" w:rsidRDefault="00B430F4" w:rsidP="00B430F4">
      <w:pPr>
        <w:rPr>
          <w:lang w:eastAsia="en-GB"/>
        </w:rPr>
      </w:pPr>
      <w:r w:rsidRPr="009E13FB">
        <w:rPr>
          <w:lang w:eastAsia="en-GB"/>
        </w:rPr>
        <w:t>I costi sono al netto dell’IVA detraibile e delle imposte e al netto delle poste rettificative relative alle attività del ciclo integrato dei rifiuti (identificate nell’allegato A della delibera 443).</w:t>
      </w:r>
    </w:p>
    <w:p w14:paraId="2CD76BD3" w14:textId="7459469A" w:rsidR="00B430F4" w:rsidRDefault="00B430F4" w:rsidP="00B430F4">
      <w:pPr>
        <w:rPr>
          <w:lang w:eastAsia="en-GB"/>
        </w:rPr>
      </w:pPr>
      <w:r w:rsidRPr="009E13FB">
        <w:rPr>
          <w:lang w:eastAsia="en-GB"/>
        </w:rPr>
        <w:t xml:space="preserve">Nella </w:t>
      </w:r>
      <w:r w:rsidRPr="009E13FB">
        <w:rPr>
          <w:lang w:eastAsia="en-GB"/>
        </w:rPr>
        <w:fldChar w:fldCharType="begin"/>
      </w:r>
      <w:r w:rsidRPr="009E13FB">
        <w:rPr>
          <w:lang w:eastAsia="en-GB"/>
        </w:rPr>
        <w:instrText xml:space="preserve"> REF _Ref45621820 \h  \* MERGEFORMAT </w:instrText>
      </w:r>
      <w:r w:rsidRPr="009E13FB">
        <w:rPr>
          <w:lang w:eastAsia="en-GB"/>
        </w:rPr>
      </w:r>
      <w:r w:rsidRPr="009E13FB">
        <w:rPr>
          <w:lang w:eastAsia="en-GB"/>
        </w:rPr>
        <w:fldChar w:fldCharType="separate"/>
      </w:r>
      <w:r w:rsidR="00EA0A0A" w:rsidRPr="00EA0A0A">
        <w:rPr>
          <w:lang w:eastAsia="en-GB"/>
        </w:rPr>
        <w:t>Tabella 3</w:t>
      </w:r>
      <w:r w:rsidR="00EA0A0A" w:rsidRPr="00EA0A0A">
        <w:rPr>
          <w:lang w:eastAsia="en-GB"/>
        </w:rPr>
        <w:noBreakHyphen/>
        <w:t>4</w:t>
      </w:r>
      <w:r w:rsidRPr="009E13FB">
        <w:rPr>
          <w:lang w:eastAsia="en-GB"/>
        </w:rPr>
        <w:fldChar w:fldCharType="end"/>
      </w:r>
      <w:r w:rsidRPr="009E13FB">
        <w:rPr>
          <w:lang w:eastAsia="en-GB"/>
        </w:rPr>
        <w:t xml:space="preserve"> sono riportate le voci di costo da bilancio riclassificate per tipologia di attività.</w:t>
      </w:r>
    </w:p>
    <w:p w14:paraId="68C60925" w14:textId="77777777" w:rsidR="00124BE1" w:rsidRDefault="00124BE1" w:rsidP="00B430F4">
      <w:pPr>
        <w:rPr>
          <w:lang w:eastAsia="en-GB"/>
        </w:rPr>
        <w:sectPr w:rsidR="00124BE1">
          <w:footerReference w:type="even" r:id="rId8"/>
          <w:footerReference w:type="default" r:id="rId9"/>
          <w:pgSz w:w="11906" w:h="16838"/>
          <w:pgMar w:top="1701" w:right="1134" w:bottom="1134" w:left="1134" w:header="709" w:footer="709" w:gutter="0"/>
          <w:cols w:space="708"/>
          <w:docGrid w:linePitch="360"/>
        </w:sectPr>
      </w:pPr>
    </w:p>
    <w:p w14:paraId="24C3F648" w14:textId="3E71CA83" w:rsidR="00B430F4" w:rsidRDefault="00B430F4" w:rsidP="00B430F4">
      <w:pPr>
        <w:rPr>
          <w:b/>
          <w:bCs/>
          <w:i/>
          <w:iCs/>
          <w:sz w:val="20"/>
          <w:szCs w:val="20"/>
          <w:lang w:eastAsia="en-GB"/>
        </w:rPr>
      </w:pPr>
      <w:bookmarkStart w:id="29" w:name="_Ref45621820"/>
      <w:r w:rsidRPr="009E13FB">
        <w:rPr>
          <w:b/>
          <w:bCs/>
          <w:i/>
          <w:iCs/>
          <w:sz w:val="20"/>
          <w:szCs w:val="20"/>
        </w:rPr>
        <w:lastRenderedPageBreak/>
        <w:t xml:space="preserve">Tabella </w:t>
      </w:r>
      <w:r w:rsidR="009B6BE9">
        <w:rPr>
          <w:b/>
          <w:bCs/>
          <w:i/>
          <w:iCs/>
          <w:sz w:val="20"/>
          <w:szCs w:val="20"/>
        </w:rPr>
        <w:fldChar w:fldCharType="begin"/>
      </w:r>
      <w:r w:rsidR="009B6BE9">
        <w:rPr>
          <w:b/>
          <w:bCs/>
          <w:i/>
          <w:iCs/>
          <w:sz w:val="20"/>
          <w:szCs w:val="20"/>
        </w:rPr>
        <w:instrText xml:space="preserve"> STYLEREF 1 \s </w:instrText>
      </w:r>
      <w:r w:rsidR="009B6BE9">
        <w:rPr>
          <w:b/>
          <w:bCs/>
          <w:i/>
          <w:iCs/>
          <w:sz w:val="20"/>
          <w:szCs w:val="20"/>
        </w:rPr>
        <w:fldChar w:fldCharType="separate"/>
      </w:r>
      <w:r w:rsidR="00EA0A0A">
        <w:rPr>
          <w:b/>
          <w:bCs/>
          <w:i/>
          <w:iCs/>
          <w:noProof/>
          <w:sz w:val="20"/>
          <w:szCs w:val="20"/>
        </w:rPr>
        <w:t>3</w:t>
      </w:r>
      <w:r w:rsidR="009B6BE9">
        <w:rPr>
          <w:b/>
          <w:bCs/>
          <w:i/>
          <w:iCs/>
          <w:sz w:val="20"/>
          <w:szCs w:val="20"/>
        </w:rPr>
        <w:fldChar w:fldCharType="end"/>
      </w:r>
      <w:r w:rsidR="009B6BE9">
        <w:rPr>
          <w:b/>
          <w:bCs/>
          <w:i/>
          <w:iCs/>
          <w:sz w:val="20"/>
          <w:szCs w:val="20"/>
        </w:rPr>
        <w:noBreakHyphen/>
      </w:r>
      <w:r w:rsidR="009B6BE9">
        <w:rPr>
          <w:b/>
          <w:bCs/>
          <w:i/>
          <w:iCs/>
          <w:sz w:val="20"/>
          <w:szCs w:val="20"/>
        </w:rPr>
        <w:fldChar w:fldCharType="begin"/>
      </w:r>
      <w:r w:rsidR="009B6BE9">
        <w:rPr>
          <w:b/>
          <w:bCs/>
          <w:i/>
          <w:iCs/>
          <w:sz w:val="20"/>
          <w:szCs w:val="20"/>
        </w:rPr>
        <w:instrText xml:space="preserve"> SEQ Tabella \* ARABIC \s 1 </w:instrText>
      </w:r>
      <w:r w:rsidR="009B6BE9">
        <w:rPr>
          <w:b/>
          <w:bCs/>
          <w:i/>
          <w:iCs/>
          <w:sz w:val="20"/>
          <w:szCs w:val="20"/>
        </w:rPr>
        <w:fldChar w:fldCharType="separate"/>
      </w:r>
      <w:r w:rsidR="00EA0A0A">
        <w:rPr>
          <w:b/>
          <w:bCs/>
          <w:i/>
          <w:iCs/>
          <w:noProof/>
          <w:sz w:val="20"/>
          <w:szCs w:val="20"/>
        </w:rPr>
        <w:t>4</w:t>
      </w:r>
      <w:r w:rsidR="009B6BE9">
        <w:rPr>
          <w:b/>
          <w:bCs/>
          <w:i/>
          <w:iCs/>
          <w:sz w:val="20"/>
          <w:szCs w:val="20"/>
        </w:rPr>
        <w:fldChar w:fldCharType="end"/>
      </w:r>
      <w:bookmarkEnd w:id="29"/>
      <w:r w:rsidRPr="009E13FB">
        <w:rPr>
          <w:b/>
          <w:bCs/>
          <w:i/>
          <w:iCs/>
          <w:sz w:val="20"/>
          <w:szCs w:val="20"/>
          <w:lang w:eastAsia="en-GB"/>
        </w:rPr>
        <w:t xml:space="preserve">- </w:t>
      </w:r>
      <w:r w:rsidR="0067325D" w:rsidRPr="009E13FB">
        <w:rPr>
          <w:b/>
          <w:bCs/>
          <w:i/>
          <w:iCs/>
          <w:sz w:val="20"/>
          <w:szCs w:val="20"/>
          <w:lang w:eastAsia="en-GB"/>
        </w:rPr>
        <w:t>Riclassificazione dei costi d’esercizio</w:t>
      </w:r>
      <w:r w:rsidRPr="009E13FB">
        <w:rPr>
          <w:b/>
          <w:bCs/>
          <w:i/>
          <w:iCs/>
          <w:sz w:val="20"/>
          <w:szCs w:val="20"/>
          <w:lang w:eastAsia="en-GB"/>
        </w:rPr>
        <w:t xml:space="preserve"> [</w:t>
      </w:r>
      <w:r w:rsidR="0067325D" w:rsidRPr="009E13FB">
        <w:rPr>
          <w:b/>
          <w:bCs/>
          <w:i/>
          <w:iCs/>
          <w:sz w:val="20"/>
          <w:szCs w:val="20"/>
          <w:lang w:eastAsia="en-GB"/>
        </w:rPr>
        <w:t>anni 2017, 201</w:t>
      </w:r>
      <w:r w:rsidR="009D0CD6">
        <w:rPr>
          <w:b/>
          <w:bCs/>
          <w:i/>
          <w:iCs/>
          <w:sz w:val="20"/>
          <w:szCs w:val="20"/>
          <w:lang w:eastAsia="en-GB"/>
        </w:rPr>
        <w:t>9</w:t>
      </w:r>
      <w:r w:rsidR="0067325D" w:rsidRPr="009E13FB">
        <w:rPr>
          <w:b/>
          <w:bCs/>
          <w:i/>
          <w:iCs/>
          <w:sz w:val="20"/>
          <w:szCs w:val="20"/>
          <w:lang w:eastAsia="en-GB"/>
        </w:rPr>
        <w:t xml:space="preserve"> - </w:t>
      </w:r>
      <w:r w:rsidRPr="009E13FB">
        <w:rPr>
          <w:b/>
          <w:bCs/>
          <w:i/>
          <w:iCs/>
          <w:sz w:val="20"/>
          <w:szCs w:val="20"/>
          <w:lang w:eastAsia="en-GB"/>
        </w:rPr>
        <w:t>euro]</w:t>
      </w:r>
    </w:p>
    <w:tbl>
      <w:tblPr>
        <w:tblW w:w="14312" w:type="dxa"/>
        <w:tblLayout w:type="fixed"/>
        <w:tblCellMar>
          <w:left w:w="70" w:type="dxa"/>
          <w:right w:w="70" w:type="dxa"/>
        </w:tblCellMar>
        <w:tblLook w:val="04A0" w:firstRow="1" w:lastRow="0" w:firstColumn="1" w:lastColumn="0" w:noHBand="0" w:noVBand="1"/>
      </w:tblPr>
      <w:tblGrid>
        <w:gridCol w:w="2689"/>
        <w:gridCol w:w="1056"/>
        <w:gridCol w:w="1057"/>
        <w:gridCol w:w="1056"/>
        <w:gridCol w:w="1057"/>
        <w:gridCol w:w="1057"/>
        <w:gridCol w:w="1056"/>
        <w:gridCol w:w="1057"/>
        <w:gridCol w:w="1057"/>
        <w:gridCol w:w="1056"/>
        <w:gridCol w:w="1057"/>
        <w:gridCol w:w="1057"/>
      </w:tblGrid>
      <w:tr w:rsidR="00A906A8" w:rsidRPr="00A906A8" w14:paraId="578F862A" w14:textId="77777777" w:rsidTr="00A906A8">
        <w:trPr>
          <w:trHeight w:val="240"/>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07A9B" w14:textId="77777777" w:rsidR="00124BE1" w:rsidRPr="00124BE1" w:rsidRDefault="00124BE1"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2017 per calcolo conguagli</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67EC9128"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CSL</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79898751"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CRT</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2C191BD3"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CRD</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5A4D289F"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CTR</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5D1C33BA"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CGG</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1DF949DA" w14:textId="1B49DDB4"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COAL</w:t>
            </w:r>
            <w:r w:rsidR="00A906A8" w:rsidRPr="00372D1D">
              <w:rPr>
                <w:rFonts w:asciiTheme="minorHAnsi" w:hAnsiTheme="minorHAnsi" w:cstheme="minorHAnsi"/>
                <w:b/>
                <w:bCs/>
                <w:sz w:val="18"/>
                <w:szCs w:val="18"/>
                <w:vertAlign w:val="superscript"/>
              </w:rPr>
              <w:t>1</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7F92FD85"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CARC</w:t>
            </w:r>
          </w:p>
        </w:tc>
        <w:tc>
          <w:tcPr>
            <w:tcW w:w="105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514C28A"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Totale Costi per MTR</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4877FF46"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Attività fuori perimetro</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3E8903C9"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Poste rettificative</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29630A51" w14:textId="77777777" w:rsidR="00124BE1" w:rsidRPr="00372D1D" w:rsidRDefault="00124BE1" w:rsidP="00A906A8">
            <w:pPr>
              <w:spacing w:after="0"/>
              <w:jc w:val="center"/>
              <w:rPr>
                <w:rFonts w:asciiTheme="minorHAnsi" w:hAnsiTheme="minorHAnsi" w:cstheme="minorHAnsi"/>
                <w:b/>
                <w:bCs/>
                <w:sz w:val="18"/>
                <w:szCs w:val="18"/>
              </w:rPr>
            </w:pPr>
            <w:r w:rsidRPr="00372D1D">
              <w:rPr>
                <w:rFonts w:asciiTheme="minorHAnsi" w:hAnsiTheme="minorHAnsi" w:cstheme="minorHAnsi"/>
                <w:b/>
                <w:bCs/>
                <w:sz w:val="18"/>
                <w:szCs w:val="18"/>
              </w:rPr>
              <w:t>Totale Costi</w:t>
            </w:r>
          </w:p>
        </w:tc>
      </w:tr>
      <w:tr w:rsidR="00207766" w:rsidRPr="00A906A8" w14:paraId="536550F2" w14:textId="77777777" w:rsidTr="00207766">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381AD0B3" w14:textId="77777777" w:rsidR="00207766" w:rsidRPr="00124BE1" w:rsidRDefault="00207766" w:rsidP="00207766">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B6</w:t>
            </w:r>
          </w:p>
        </w:tc>
        <w:tc>
          <w:tcPr>
            <w:tcW w:w="1056" w:type="dxa"/>
            <w:tcBorders>
              <w:top w:val="nil"/>
              <w:left w:val="nil"/>
              <w:bottom w:val="single" w:sz="4" w:space="0" w:color="auto"/>
              <w:right w:val="single" w:sz="4" w:space="0" w:color="auto"/>
            </w:tcBorders>
            <w:shd w:val="clear" w:color="auto" w:fill="auto"/>
            <w:noWrap/>
            <w:vAlign w:val="bottom"/>
            <w:hideMark/>
          </w:tcPr>
          <w:p w14:paraId="77C53BE4" w14:textId="306ED8F6"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5.407</w:t>
            </w:r>
          </w:p>
        </w:tc>
        <w:tc>
          <w:tcPr>
            <w:tcW w:w="1057" w:type="dxa"/>
            <w:tcBorders>
              <w:top w:val="nil"/>
              <w:left w:val="nil"/>
              <w:bottom w:val="single" w:sz="4" w:space="0" w:color="auto"/>
              <w:right w:val="single" w:sz="4" w:space="0" w:color="auto"/>
            </w:tcBorders>
            <w:shd w:val="clear" w:color="auto" w:fill="auto"/>
            <w:noWrap/>
            <w:vAlign w:val="bottom"/>
            <w:hideMark/>
          </w:tcPr>
          <w:p w14:paraId="64978400" w14:textId="60F91F7F"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174.755</w:t>
            </w:r>
          </w:p>
        </w:tc>
        <w:tc>
          <w:tcPr>
            <w:tcW w:w="1056" w:type="dxa"/>
            <w:tcBorders>
              <w:top w:val="nil"/>
              <w:left w:val="nil"/>
              <w:bottom w:val="single" w:sz="4" w:space="0" w:color="auto"/>
              <w:right w:val="single" w:sz="4" w:space="0" w:color="auto"/>
            </w:tcBorders>
            <w:shd w:val="clear" w:color="auto" w:fill="auto"/>
            <w:noWrap/>
            <w:vAlign w:val="bottom"/>
            <w:hideMark/>
          </w:tcPr>
          <w:p w14:paraId="23AFDCAD" w14:textId="614D60A1"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562.150</w:t>
            </w:r>
          </w:p>
        </w:tc>
        <w:tc>
          <w:tcPr>
            <w:tcW w:w="1057" w:type="dxa"/>
            <w:tcBorders>
              <w:top w:val="nil"/>
              <w:left w:val="nil"/>
              <w:bottom w:val="single" w:sz="4" w:space="0" w:color="auto"/>
              <w:right w:val="single" w:sz="4" w:space="0" w:color="auto"/>
            </w:tcBorders>
            <w:shd w:val="clear" w:color="auto" w:fill="auto"/>
            <w:noWrap/>
            <w:vAlign w:val="bottom"/>
            <w:hideMark/>
          </w:tcPr>
          <w:p w14:paraId="2CB1A92C" w14:textId="1CB73DFF"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1.034</w:t>
            </w:r>
          </w:p>
        </w:tc>
        <w:tc>
          <w:tcPr>
            <w:tcW w:w="1057" w:type="dxa"/>
            <w:tcBorders>
              <w:top w:val="nil"/>
              <w:left w:val="nil"/>
              <w:bottom w:val="single" w:sz="4" w:space="0" w:color="auto"/>
              <w:right w:val="single" w:sz="4" w:space="0" w:color="auto"/>
            </w:tcBorders>
            <w:shd w:val="clear" w:color="auto" w:fill="auto"/>
            <w:noWrap/>
            <w:vAlign w:val="bottom"/>
            <w:hideMark/>
          </w:tcPr>
          <w:p w14:paraId="36B3CC09" w14:textId="657B6B71"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10.339</w:t>
            </w:r>
          </w:p>
        </w:tc>
        <w:tc>
          <w:tcPr>
            <w:tcW w:w="1056" w:type="dxa"/>
            <w:tcBorders>
              <w:top w:val="nil"/>
              <w:left w:val="nil"/>
              <w:bottom w:val="single" w:sz="4" w:space="0" w:color="auto"/>
              <w:right w:val="single" w:sz="4" w:space="0" w:color="auto"/>
            </w:tcBorders>
            <w:shd w:val="clear" w:color="auto" w:fill="auto"/>
            <w:noWrap/>
            <w:vAlign w:val="bottom"/>
            <w:hideMark/>
          </w:tcPr>
          <w:p w14:paraId="2AA740F3" w14:textId="0528BE61"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6D736F49" w14:textId="613B4388"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bottom"/>
            <w:hideMark/>
          </w:tcPr>
          <w:p w14:paraId="00812887" w14:textId="7C72EF54"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753.685</w:t>
            </w:r>
          </w:p>
        </w:tc>
        <w:tc>
          <w:tcPr>
            <w:tcW w:w="1056" w:type="dxa"/>
            <w:tcBorders>
              <w:top w:val="nil"/>
              <w:left w:val="nil"/>
              <w:bottom w:val="single" w:sz="4" w:space="0" w:color="auto"/>
              <w:right w:val="single" w:sz="4" w:space="0" w:color="auto"/>
            </w:tcBorders>
            <w:shd w:val="clear" w:color="auto" w:fill="auto"/>
            <w:noWrap/>
            <w:vAlign w:val="bottom"/>
            <w:hideMark/>
          </w:tcPr>
          <w:p w14:paraId="75FC70D2" w14:textId="1FBF1CBC"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708127D1" w14:textId="733B1813" w:rsidR="00207766" w:rsidRPr="00207766" w:rsidRDefault="00207766" w:rsidP="00207766">
            <w:pPr>
              <w:spacing w:after="0"/>
              <w:jc w:val="center"/>
              <w:rPr>
                <w:rFonts w:asciiTheme="minorHAnsi" w:hAnsiTheme="minorHAnsi" w:cstheme="minorHAnsi"/>
                <w:sz w:val="18"/>
                <w:szCs w:val="18"/>
              </w:rPr>
            </w:pPr>
            <w:r w:rsidRPr="00207766">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25E16826" w14:textId="47B734A4"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1.507.370</w:t>
            </w:r>
          </w:p>
        </w:tc>
      </w:tr>
      <w:tr w:rsidR="00207766" w:rsidRPr="00A906A8" w14:paraId="475DBBB8" w14:textId="77777777" w:rsidTr="00207766">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70DF3744" w14:textId="5E11E2BA" w:rsidR="00207766" w:rsidRPr="00124BE1" w:rsidRDefault="00207766" w:rsidP="00207766">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B7</w:t>
            </w:r>
            <w:r>
              <w:rPr>
                <w:rFonts w:asciiTheme="minorHAnsi" w:hAnsiTheme="minorHAnsi" w:cstheme="minorHAnsi"/>
                <w:b/>
                <w:bCs/>
                <w:sz w:val="18"/>
                <w:szCs w:val="18"/>
                <w:vertAlign w:val="superscript"/>
              </w:rPr>
              <w:t>2</w:t>
            </w:r>
          </w:p>
        </w:tc>
        <w:tc>
          <w:tcPr>
            <w:tcW w:w="1056" w:type="dxa"/>
            <w:tcBorders>
              <w:top w:val="nil"/>
              <w:left w:val="nil"/>
              <w:bottom w:val="single" w:sz="4" w:space="0" w:color="auto"/>
              <w:right w:val="single" w:sz="4" w:space="0" w:color="auto"/>
            </w:tcBorders>
            <w:shd w:val="clear" w:color="auto" w:fill="auto"/>
            <w:noWrap/>
            <w:vAlign w:val="bottom"/>
            <w:hideMark/>
          </w:tcPr>
          <w:p w14:paraId="3E58265C" w14:textId="6438CF5B"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78.085</w:t>
            </w:r>
          </w:p>
        </w:tc>
        <w:tc>
          <w:tcPr>
            <w:tcW w:w="1057" w:type="dxa"/>
            <w:tcBorders>
              <w:top w:val="nil"/>
              <w:left w:val="nil"/>
              <w:bottom w:val="single" w:sz="4" w:space="0" w:color="auto"/>
              <w:right w:val="single" w:sz="4" w:space="0" w:color="auto"/>
            </w:tcBorders>
            <w:shd w:val="clear" w:color="auto" w:fill="auto"/>
            <w:noWrap/>
            <w:vAlign w:val="bottom"/>
            <w:hideMark/>
          </w:tcPr>
          <w:p w14:paraId="56C47E99" w14:textId="79D1009B"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303.873</w:t>
            </w:r>
          </w:p>
        </w:tc>
        <w:tc>
          <w:tcPr>
            <w:tcW w:w="1056" w:type="dxa"/>
            <w:tcBorders>
              <w:top w:val="nil"/>
              <w:left w:val="nil"/>
              <w:bottom w:val="single" w:sz="4" w:space="0" w:color="auto"/>
              <w:right w:val="single" w:sz="4" w:space="0" w:color="auto"/>
            </w:tcBorders>
            <w:shd w:val="clear" w:color="auto" w:fill="auto"/>
            <w:noWrap/>
            <w:vAlign w:val="bottom"/>
            <w:hideMark/>
          </w:tcPr>
          <w:p w14:paraId="4B3991FE" w14:textId="46F0A883"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723.275</w:t>
            </w:r>
          </w:p>
        </w:tc>
        <w:tc>
          <w:tcPr>
            <w:tcW w:w="1057" w:type="dxa"/>
            <w:tcBorders>
              <w:top w:val="nil"/>
              <w:left w:val="nil"/>
              <w:bottom w:val="single" w:sz="4" w:space="0" w:color="auto"/>
              <w:right w:val="single" w:sz="4" w:space="0" w:color="auto"/>
            </w:tcBorders>
            <w:shd w:val="clear" w:color="auto" w:fill="auto"/>
            <w:noWrap/>
            <w:vAlign w:val="bottom"/>
            <w:hideMark/>
          </w:tcPr>
          <w:p w14:paraId="7AA29204" w14:textId="0163EAE7"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226.300</w:t>
            </w:r>
          </w:p>
        </w:tc>
        <w:tc>
          <w:tcPr>
            <w:tcW w:w="1057" w:type="dxa"/>
            <w:tcBorders>
              <w:top w:val="nil"/>
              <w:left w:val="nil"/>
              <w:bottom w:val="single" w:sz="4" w:space="0" w:color="auto"/>
              <w:right w:val="single" w:sz="4" w:space="0" w:color="auto"/>
            </w:tcBorders>
            <w:shd w:val="clear" w:color="auto" w:fill="auto"/>
            <w:noWrap/>
            <w:vAlign w:val="bottom"/>
            <w:hideMark/>
          </w:tcPr>
          <w:p w14:paraId="49C88E00" w14:textId="704B1519"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654.029</w:t>
            </w:r>
          </w:p>
        </w:tc>
        <w:tc>
          <w:tcPr>
            <w:tcW w:w="1056" w:type="dxa"/>
            <w:tcBorders>
              <w:top w:val="nil"/>
              <w:left w:val="nil"/>
              <w:bottom w:val="single" w:sz="4" w:space="0" w:color="auto"/>
              <w:right w:val="single" w:sz="4" w:space="0" w:color="auto"/>
            </w:tcBorders>
            <w:shd w:val="clear" w:color="auto" w:fill="auto"/>
            <w:noWrap/>
            <w:vAlign w:val="bottom"/>
            <w:hideMark/>
          </w:tcPr>
          <w:p w14:paraId="2DFC7B3B" w14:textId="2F12F841"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4A10491F" w14:textId="48754C72"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bottom"/>
            <w:hideMark/>
          </w:tcPr>
          <w:p w14:paraId="6DD1F710" w14:textId="19121DDD"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1.985.562</w:t>
            </w:r>
          </w:p>
        </w:tc>
        <w:tc>
          <w:tcPr>
            <w:tcW w:w="1056" w:type="dxa"/>
            <w:tcBorders>
              <w:top w:val="nil"/>
              <w:left w:val="nil"/>
              <w:bottom w:val="single" w:sz="4" w:space="0" w:color="auto"/>
              <w:right w:val="single" w:sz="4" w:space="0" w:color="auto"/>
            </w:tcBorders>
            <w:shd w:val="clear" w:color="auto" w:fill="auto"/>
            <w:noWrap/>
            <w:vAlign w:val="bottom"/>
            <w:hideMark/>
          </w:tcPr>
          <w:p w14:paraId="2B00019F" w14:textId="7B73859E"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76.002</w:t>
            </w:r>
          </w:p>
        </w:tc>
        <w:tc>
          <w:tcPr>
            <w:tcW w:w="1057" w:type="dxa"/>
            <w:tcBorders>
              <w:top w:val="nil"/>
              <w:left w:val="nil"/>
              <w:bottom w:val="single" w:sz="4" w:space="0" w:color="auto"/>
              <w:right w:val="single" w:sz="4" w:space="0" w:color="auto"/>
            </w:tcBorders>
            <w:shd w:val="clear" w:color="auto" w:fill="auto"/>
            <w:noWrap/>
            <w:vAlign w:val="bottom"/>
            <w:hideMark/>
          </w:tcPr>
          <w:p w14:paraId="3A4AFE50" w14:textId="5AE3CD72" w:rsidR="00207766" w:rsidRPr="00207766" w:rsidRDefault="00207766" w:rsidP="00207766">
            <w:pPr>
              <w:spacing w:after="0"/>
              <w:jc w:val="center"/>
              <w:rPr>
                <w:rFonts w:asciiTheme="minorHAnsi" w:hAnsiTheme="minorHAnsi" w:cstheme="minorHAnsi"/>
                <w:sz w:val="18"/>
                <w:szCs w:val="18"/>
              </w:rPr>
            </w:pPr>
            <w:r w:rsidRPr="00207766">
              <w:rPr>
                <w:rFonts w:ascii="Calibri" w:hAnsi="Calibri" w:cs="Calibri"/>
                <w:sz w:val="18"/>
                <w:szCs w:val="18"/>
              </w:rPr>
              <w:t>2.096</w:t>
            </w:r>
          </w:p>
        </w:tc>
        <w:tc>
          <w:tcPr>
            <w:tcW w:w="1057" w:type="dxa"/>
            <w:tcBorders>
              <w:top w:val="nil"/>
              <w:left w:val="nil"/>
              <w:bottom w:val="single" w:sz="4" w:space="0" w:color="auto"/>
              <w:right w:val="single" w:sz="4" w:space="0" w:color="auto"/>
            </w:tcBorders>
            <w:shd w:val="clear" w:color="auto" w:fill="auto"/>
            <w:noWrap/>
            <w:vAlign w:val="bottom"/>
            <w:hideMark/>
          </w:tcPr>
          <w:p w14:paraId="6A0B1CD3" w14:textId="68F245C0"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4.047.126</w:t>
            </w:r>
          </w:p>
        </w:tc>
      </w:tr>
      <w:tr w:rsidR="00207766" w:rsidRPr="00A906A8" w14:paraId="55FAB693" w14:textId="77777777" w:rsidTr="00207766">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71F75F5A" w14:textId="77777777" w:rsidR="00207766" w:rsidRPr="00124BE1" w:rsidRDefault="00207766" w:rsidP="00207766">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B8</w:t>
            </w:r>
          </w:p>
        </w:tc>
        <w:tc>
          <w:tcPr>
            <w:tcW w:w="1056" w:type="dxa"/>
            <w:tcBorders>
              <w:top w:val="nil"/>
              <w:left w:val="nil"/>
              <w:bottom w:val="single" w:sz="4" w:space="0" w:color="auto"/>
              <w:right w:val="single" w:sz="4" w:space="0" w:color="auto"/>
            </w:tcBorders>
            <w:shd w:val="clear" w:color="auto" w:fill="auto"/>
            <w:noWrap/>
            <w:vAlign w:val="bottom"/>
            <w:hideMark/>
          </w:tcPr>
          <w:p w14:paraId="3A11F3E9" w14:textId="69E4EA66"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5DC700FE" w14:textId="5F0D9E8C"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132.754</w:t>
            </w:r>
          </w:p>
        </w:tc>
        <w:tc>
          <w:tcPr>
            <w:tcW w:w="1056" w:type="dxa"/>
            <w:tcBorders>
              <w:top w:val="nil"/>
              <w:left w:val="nil"/>
              <w:bottom w:val="single" w:sz="4" w:space="0" w:color="auto"/>
              <w:right w:val="single" w:sz="4" w:space="0" w:color="auto"/>
            </w:tcBorders>
            <w:shd w:val="clear" w:color="auto" w:fill="auto"/>
            <w:noWrap/>
            <w:vAlign w:val="bottom"/>
            <w:hideMark/>
          </w:tcPr>
          <w:p w14:paraId="367DF7D3" w14:textId="11CFC232"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393.968</w:t>
            </w:r>
          </w:p>
        </w:tc>
        <w:tc>
          <w:tcPr>
            <w:tcW w:w="1057" w:type="dxa"/>
            <w:tcBorders>
              <w:top w:val="nil"/>
              <w:left w:val="nil"/>
              <w:bottom w:val="single" w:sz="4" w:space="0" w:color="auto"/>
              <w:right w:val="single" w:sz="4" w:space="0" w:color="auto"/>
            </w:tcBorders>
            <w:shd w:val="clear" w:color="auto" w:fill="auto"/>
            <w:noWrap/>
            <w:vAlign w:val="bottom"/>
            <w:hideMark/>
          </w:tcPr>
          <w:p w14:paraId="1999348B" w14:textId="0F426B6C"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258178A3" w14:textId="196DDCBD"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36.333</w:t>
            </w:r>
          </w:p>
        </w:tc>
        <w:tc>
          <w:tcPr>
            <w:tcW w:w="1056" w:type="dxa"/>
            <w:tcBorders>
              <w:top w:val="nil"/>
              <w:left w:val="nil"/>
              <w:bottom w:val="single" w:sz="4" w:space="0" w:color="auto"/>
              <w:right w:val="single" w:sz="4" w:space="0" w:color="auto"/>
            </w:tcBorders>
            <w:shd w:val="clear" w:color="auto" w:fill="auto"/>
            <w:noWrap/>
            <w:vAlign w:val="bottom"/>
            <w:hideMark/>
          </w:tcPr>
          <w:p w14:paraId="72FDCB45" w14:textId="469690DF"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0D6C0FE7" w14:textId="5F758B87"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bottom"/>
            <w:hideMark/>
          </w:tcPr>
          <w:p w14:paraId="05AAD1E2" w14:textId="50982550"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563.055</w:t>
            </w:r>
          </w:p>
        </w:tc>
        <w:tc>
          <w:tcPr>
            <w:tcW w:w="1056" w:type="dxa"/>
            <w:tcBorders>
              <w:top w:val="nil"/>
              <w:left w:val="nil"/>
              <w:bottom w:val="single" w:sz="4" w:space="0" w:color="auto"/>
              <w:right w:val="single" w:sz="4" w:space="0" w:color="auto"/>
            </w:tcBorders>
            <w:shd w:val="clear" w:color="auto" w:fill="auto"/>
            <w:noWrap/>
            <w:vAlign w:val="bottom"/>
            <w:hideMark/>
          </w:tcPr>
          <w:p w14:paraId="05429117" w14:textId="5B8AFA63"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1.809</w:t>
            </w:r>
          </w:p>
        </w:tc>
        <w:tc>
          <w:tcPr>
            <w:tcW w:w="1057" w:type="dxa"/>
            <w:tcBorders>
              <w:top w:val="nil"/>
              <w:left w:val="nil"/>
              <w:bottom w:val="single" w:sz="4" w:space="0" w:color="auto"/>
              <w:right w:val="single" w:sz="4" w:space="0" w:color="auto"/>
            </w:tcBorders>
            <w:shd w:val="clear" w:color="auto" w:fill="auto"/>
            <w:noWrap/>
            <w:vAlign w:val="bottom"/>
            <w:hideMark/>
          </w:tcPr>
          <w:p w14:paraId="65C4C57E" w14:textId="1248FD79" w:rsidR="00207766" w:rsidRPr="00207766" w:rsidRDefault="00207766" w:rsidP="00207766">
            <w:pPr>
              <w:spacing w:after="0"/>
              <w:jc w:val="center"/>
              <w:rPr>
                <w:rFonts w:asciiTheme="minorHAnsi" w:hAnsiTheme="minorHAnsi" w:cstheme="minorHAnsi"/>
                <w:sz w:val="18"/>
                <w:szCs w:val="18"/>
              </w:rPr>
            </w:pPr>
            <w:r w:rsidRPr="00207766">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48D95E12" w14:textId="0DE34D83"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1.127.919</w:t>
            </w:r>
          </w:p>
        </w:tc>
      </w:tr>
      <w:tr w:rsidR="00207766" w:rsidRPr="00A906A8" w14:paraId="528A1076" w14:textId="77777777" w:rsidTr="00207766">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0E3AFDAC" w14:textId="77777777" w:rsidR="00207766" w:rsidRPr="00124BE1" w:rsidRDefault="00207766" w:rsidP="00207766">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B9</w:t>
            </w:r>
          </w:p>
        </w:tc>
        <w:tc>
          <w:tcPr>
            <w:tcW w:w="1056" w:type="dxa"/>
            <w:tcBorders>
              <w:top w:val="nil"/>
              <w:left w:val="nil"/>
              <w:bottom w:val="single" w:sz="4" w:space="0" w:color="auto"/>
              <w:right w:val="single" w:sz="4" w:space="0" w:color="auto"/>
            </w:tcBorders>
            <w:shd w:val="clear" w:color="auto" w:fill="auto"/>
            <w:noWrap/>
            <w:vAlign w:val="bottom"/>
            <w:hideMark/>
          </w:tcPr>
          <w:p w14:paraId="082261EA" w14:textId="6CF07184"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579.899</w:t>
            </w:r>
          </w:p>
        </w:tc>
        <w:tc>
          <w:tcPr>
            <w:tcW w:w="1057" w:type="dxa"/>
            <w:tcBorders>
              <w:top w:val="nil"/>
              <w:left w:val="nil"/>
              <w:bottom w:val="single" w:sz="4" w:space="0" w:color="auto"/>
              <w:right w:val="single" w:sz="4" w:space="0" w:color="auto"/>
            </w:tcBorders>
            <w:shd w:val="clear" w:color="auto" w:fill="auto"/>
            <w:noWrap/>
            <w:vAlign w:val="bottom"/>
            <w:hideMark/>
          </w:tcPr>
          <w:p w14:paraId="2A130ADA" w14:textId="2F31ADA9"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900.328</w:t>
            </w:r>
          </w:p>
        </w:tc>
        <w:tc>
          <w:tcPr>
            <w:tcW w:w="1056" w:type="dxa"/>
            <w:tcBorders>
              <w:top w:val="nil"/>
              <w:left w:val="nil"/>
              <w:bottom w:val="single" w:sz="4" w:space="0" w:color="auto"/>
              <w:right w:val="single" w:sz="4" w:space="0" w:color="auto"/>
            </w:tcBorders>
            <w:shd w:val="clear" w:color="auto" w:fill="auto"/>
            <w:noWrap/>
            <w:vAlign w:val="bottom"/>
            <w:hideMark/>
          </w:tcPr>
          <w:p w14:paraId="3794138E" w14:textId="6B8AD4F2"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3.027.495</w:t>
            </w:r>
          </w:p>
        </w:tc>
        <w:tc>
          <w:tcPr>
            <w:tcW w:w="1057" w:type="dxa"/>
            <w:tcBorders>
              <w:top w:val="nil"/>
              <w:left w:val="nil"/>
              <w:bottom w:val="single" w:sz="4" w:space="0" w:color="auto"/>
              <w:right w:val="single" w:sz="4" w:space="0" w:color="auto"/>
            </w:tcBorders>
            <w:shd w:val="clear" w:color="auto" w:fill="auto"/>
            <w:noWrap/>
            <w:vAlign w:val="bottom"/>
            <w:hideMark/>
          </w:tcPr>
          <w:p w14:paraId="46BEF791" w14:textId="66FDD3C8"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272C4C5F" w14:textId="09BFABB1"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786.853</w:t>
            </w:r>
          </w:p>
        </w:tc>
        <w:tc>
          <w:tcPr>
            <w:tcW w:w="1056" w:type="dxa"/>
            <w:tcBorders>
              <w:top w:val="nil"/>
              <w:left w:val="nil"/>
              <w:bottom w:val="single" w:sz="4" w:space="0" w:color="auto"/>
              <w:right w:val="single" w:sz="4" w:space="0" w:color="auto"/>
            </w:tcBorders>
            <w:shd w:val="clear" w:color="auto" w:fill="auto"/>
            <w:noWrap/>
            <w:vAlign w:val="bottom"/>
            <w:hideMark/>
          </w:tcPr>
          <w:p w14:paraId="697A920E" w14:textId="09F86C52"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1E42101C" w14:textId="78735805"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bottom"/>
            <w:hideMark/>
          </w:tcPr>
          <w:p w14:paraId="6770C0A9" w14:textId="5959E8EA"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5.294.575</w:t>
            </w:r>
          </w:p>
        </w:tc>
        <w:tc>
          <w:tcPr>
            <w:tcW w:w="1056" w:type="dxa"/>
            <w:tcBorders>
              <w:top w:val="nil"/>
              <w:left w:val="nil"/>
              <w:bottom w:val="single" w:sz="4" w:space="0" w:color="auto"/>
              <w:right w:val="single" w:sz="4" w:space="0" w:color="auto"/>
            </w:tcBorders>
            <w:shd w:val="clear" w:color="auto" w:fill="auto"/>
            <w:noWrap/>
            <w:vAlign w:val="bottom"/>
            <w:hideMark/>
          </w:tcPr>
          <w:p w14:paraId="6B9BFFF7" w14:textId="38BA7A4C"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5AB78823" w14:textId="477ECB92" w:rsidR="00207766" w:rsidRPr="00207766" w:rsidRDefault="00207766" w:rsidP="00207766">
            <w:pPr>
              <w:spacing w:after="0"/>
              <w:jc w:val="center"/>
              <w:rPr>
                <w:rFonts w:asciiTheme="minorHAnsi" w:hAnsiTheme="minorHAnsi" w:cstheme="minorHAnsi"/>
                <w:sz w:val="18"/>
                <w:szCs w:val="18"/>
              </w:rPr>
            </w:pPr>
            <w:r w:rsidRPr="00207766">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4DEE85A6" w14:textId="5321EF68"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10.589.150</w:t>
            </w:r>
          </w:p>
        </w:tc>
      </w:tr>
      <w:tr w:rsidR="00207766" w:rsidRPr="00A906A8" w14:paraId="3EE1E945" w14:textId="77777777" w:rsidTr="00207766">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15A672EF" w14:textId="77777777" w:rsidR="00207766" w:rsidRPr="00124BE1" w:rsidRDefault="00207766" w:rsidP="00207766">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B11</w:t>
            </w:r>
          </w:p>
        </w:tc>
        <w:tc>
          <w:tcPr>
            <w:tcW w:w="1056" w:type="dxa"/>
            <w:tcBorders>
              <w:top w:val="nil"/>
              <w:left w:val="nil"/>
              <w:bottom w:val="single" w:sz="4" w:space="0" w:color="auto"/>
              <w:right w:val="single" w:sz="4" w:space="0" w:color="auto"/>
            </w:tcBorders>
            <w:shd w:val="clear" w:color="auto" w:fill="auto"/>
            <w:noWrap/>
            <w:vAlign w:val="bottom"/>
            <w:hideMark/>
          </w:tcPr>
          <w:p w14:paraId="2D93FC2A" w14:textId="5412BC84"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213D99B9" w14:textId="69565773"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6" w:type="dxa"/>
            <w:tcBorders>
              <w:top w:val="nil"/>
              <w:left w:val="nil"/>
              <w:bottom w:val="single" w:sz="4" w:space="0" w:color="auto"/>
              <w:right w:val="single" w:sz="4" w:space="0" w:color="auto"/>
            </w:tcBorders>
            <w:shd w:val="clear" w:color="auto" w:fill="auto"/>
            <w:noWrap/>
            <w:vAlign w:val="bottom"/>
            <w:hideMark/>
          </w:tcPr>
          <w:p w14:paraId="533F061A" w14:textId="4D1AB6AF"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33DA009E" w14:textId="5257B717"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4D5679D3" w14:textId="50C2727C"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9.849</w:t>
            </w:r>
          </w:p>
        </w:tc>
        <w:tc>
          <w:tcPr>
            <w:tcW w:w="1056" w:type="dxa"/>
            <w:tcBorders>
              <w:top w:val="nil"/>
              <w:left w:val="nil"/>
              <w:bottom w:val="single" w:sz="4" w:space="0" w:color="auto"/>
              <w:right w:val="single" w:sz="4" w:space="0" w:color="auto"/>
            </w:tcBorders>
            <w:shd w:val="clear" w:color="auto" w:fill="auto"/>
            <w:noWrap/>
            <w:vAlign w:val="bottom"/>
            <w:hideMark/>
          </w:tcPr>
          <w:p w14:paraId="098C77FC" w14:textId="277AEED7"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6CE3BA56" w14:textId="7E45A11A"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bottom"/>
            <w:hideMark/>
          </w:tcPr>
          <w:p w14:paraId="7770737E" w14:textId="1A76B298"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9.849</w:t>
            </w:r>
          </w:p>
        </w:tc>
        <w:tc>
          <w:tcPr>
            <w:tcW w:w="1056" w:type="dxa"/>
            <w:tcBorders>
              <w:top w:val="nil"/>
              <w:left w:val="nil"/>
              <w:bottom w:val="single" w:sz="4" w:space="0" w:color="auto"/>
              <w:right w:val="single" w:sz="4" w:space="0" w:color="auto"/>
            </w:tcBorders>
            <w:shd w:val="clear" w:color="auto" w:fill="auto"/>
            <w:noWrap/>
            <w:vAlign w:val="bottom"/>
            <w:hideMark/>
          </w:tcPr>
          <w:p w14:paraId="300BAB86" w14:textId="72CDE64E"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4AC00C2B" w14:textId="5DAE2615" w:rsidR="00207766" w:rsidRPr="00207766" w:rsidRDefault="00207766" w:rsidP="00207766">
            <w:pPr>
              <w:spacing w:after="0"/>
              <w:jc w:val="center"/>
              <w:rPr>
                <w:rFonts w:asciiTheme="minorHAnsi" w:hAnsiTheme="minorHAnsi" w:cstheme="minorHAnsi"/>
                <w:sz w:val="18"/>
                <w:szCs w:val="18"/>
              </w:rPr>
            </w:pPr>
            <w:r w:rsidRPr="00207766">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449FBB51" w14:textId="4C35C7E0"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19.698</w:t>
            </w:r>
          </w:p>
        </w:tc>
      </w:tr>
      <w:tr w:rsidR="00207766" w:rsidRPr="00A906A8" w14:paraId="5AF2C70F" w14:textId="77777777" w:rsidTr="00207766">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7BBEC38B" w14:textId="77777777" w:rsidR="00207766" w:rsidRPr="00124BE1" w:rsidRDefault="00207766" w:rsidP="00207766">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B14</w:t>
            </w:r>
          </w:p>
        </w:tc>
        <w:tc>
          <w:tcPr>
            <w:tcW w:w="1056" w:type="dxa"/>
            <w:tcBorders>
              <w:top w:val="nil"/>
              <w:left w:val="nil"/>
              <w:bottom w:val="single" w:sz="4" w:space="0" w:color="auto"/>
              <w:right w:val="single" w:sz="4" w:space="0" w:color="auto"/>
            </w:tcBorders>
            <w:shd w:val="clear" w:color="auto" w:fill="auto"/>
            <w:noWrap/>
            <w:vAlign w:val="bottom"/>
            <w:hideMark/>
          </w:tcPr>
          <w:p w14:paraId="6060B6A3" w14:textId="60827E77"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794B70E4" w14:textId="22650851"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6" w:type="dxa"/>
            <w:tcBorders>
              <w:top w:val="nil"/>
              <w:left w:val="nil"/>
              <w:bottom w:val="single" w:sz="4" w:space="0" w:color="auto"/>
              <w:right w:val="single" w:sz="4" w:space="0" w:color="auto"/>
            </w:tcBorders>
            <w:shd w:val="clear" w:color="auto" w:fill="auto"/>
            <w:noWrap/>
            <w:vAlign w:val="bottom"/>
            <w:hideMark/>
          </w:tcPr>
          <w:p w14:paraId="5E36C753" w14:textId="36761016"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76899596" w14:textId="311948EA"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173CA4EA" w14:textId="07641FBB"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5.166</w:t>
            </w:r>
          </w:p>
        </w:tc>
        <w:tc>
          <w:tcPr>
            <w:tcW w:w="1056" w:type="dxa"/>
            <w:tcBorders>
              <w:top w:val="nil"/>
              <w:left w:val="nil"/>
              <w:bottom w:val="single" w:sz="4" w:space="0" w:color="auto"/>
              <w:right w:val="single" w:sz="4" w:space="0" w:color="auto"/>
            </w:tcBorders>
            <w:shd w:val="clear" w:color="auto" w:fill="auto"/>
            <w:noWrap/>
            <w:vAlign w:val="bottom"/>
            <w:hideMark/>
          </w:tcPr>
          <w:p w14:paraId="0C8F5D95" w14:textId="5FD7030E"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41.055</w:t>
            </w:r>
          </w:p>
        </w:tc>
        <w:tc>
          <w:tcPr>
            <w:tcW w:w="1057" w:type="dxa"/>
            <w:tcBorders>
              <w:top w:val="nil"/>
              <w:left w:val="nil"/>
              <w:bottom w:val="single" w:sz="4" w:space="0" w:color="auto"/>
              <w:right w:val="single" w:sz="4" w:space="0" w:color="auto"/>
            </w:tcBorders>
            <w:shd w:val="clear" w:color="auto" w:fill="auto"/>
            <w:noWrap/>
            <w:vAlign w:val="bottom"/>
            <w:hideMark/>
          </w:tcPr>
          <w:p w14:paraId="7305D5EC" w14:textId="620B5556"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bottom"/>
            <w:hideMark/>
          </w:tcPr>
          <w:p w14:paraId="41ECB2CC" w14:textId="0BDBBDC0"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46.221</w:t>
            </w:r>
          </w:p>
        </w:tc>
        <w:tc>
          <w:tcPr>
            <w:tcW w:w="1056" w:type="dxa"/>
            <w:tcBorders>
              <w:top w:val="nil"/>
              <w:left w:val="nil"/>
              <w:bottom w:val="single" w:sz="4" w:space="0" w:color="auto"/>
              <w:right w:val="single" w:sz="4" w:space="0" w:color="auto"/>
            </w:tcBorders>
            <w:shd w:val="clear" w:color="auto" w:fill="auto"/>
            <w:noWrap/>
            <w:vAlign w:val="bottom"/>
            <w:hideMark/>
          </w:tcPr>
          <w:p w14:paraId="309423E3" w14:textId="2CE52B7D" w:rsidR="00207766" w:rsidRPr="00124BE1" w:rsidRDefault="00207766" w:rsidP="00207766">
            <w:pPr>
              <w:spacing w:after="0"/>
              <w:jc w:val="center"/>
              <w:rPr>
                <w:rFonts w:asciiTheme="minorHAnsi" w:hAnsiTheme="minorHAnsi" w:cstheme="minorHAnsi"/>
                <w:sz w:val="18"/>
                <w:szCs w:val="18"/>
              </w:rPr>
            </w:pPr>
            <w:r>
              <w:rPr>
                <w:rFonts w:ascii="Calibri" w:hAnsi="Calibri" w:cs="Calibri"/>
                <w:sz w:val="18"/>
                <w:szCs w:val="18"/>
              </w:rPr>
              <w:t>0</w:t>
            </w:r>
          </w:p>
        </w:tc>
        <w:tc>
          <w:tcPr>
            <w:tcW w:w="1057" w:type="dxa"/>
            <w:tcBorders>
              <w:top w:val="nil"/>
              <w:left w:val="nil"/>
              <w:bottom w:val="single" w:sz="4" w:space="0" w:color="auto"/>
              <w:right w:val="single" w:sz="4" w:space="0" w:color="auto"/>
            </w:tcBorders>
            <w:shd w:val="clear" w:color="auto" w:fill="auto"/>
            <w:noWrap/>
            <w:vAlign w:val="bottom"/>
            <w:hideMark/>
          </w:tcPr>
          <w:p w14:paraId="3E3184E5" w14:textId="26F47F9F" w:rsidR="00207766" w:rsidRPr="00207766" w:rsidRDefault="00207766" w:rsidP="00207766">
            <w:pPr>
              <w:spacing w:after="0"/>
              <w:jc w:val="center"/>
              <w:rPr>
                <w:rFonts w:asciiTheme="minorHAnsi" w:hAnsiTheme="minorHAnsi" w:cstheme="minorHAnsi"/>
                <w:sz w:val="18"/>
                <w:szCs w:val="18"/>
              </w:rPr>
            </w:pPr>
            <w:r w:rsidRPr="00207766">
              <w:rPr>
                <w:rFonts w:ascii="Calibri" w:hAnsi="Calibri" w:cs="Calibri"/>
                <w:sz w:val="18"/>
                <w:szCs w:val="18"/>
              </w:rPr>
              <w:t>5.308</w:t>
            </w:r>
          </w:p>
        </w:tc>
        <w:tc>
          <w:tcPr>
            <w:tcW w:w="1057" w:type="dxa"/>
            <w:tcBorders>
              <w:top w:val="nil"/>
              <w:left w:val="nil"/>
              <w:bottom w:val="single" w:sz="4" w:space="0" w:color="auto"/>
              <w:right w:val="single" w:sz="4" w:space="0" w:color="auto"/>
            </w:tcBorders>
            <w:shd w:val="clear" w:color="auto" w:fill="auto"/>
            <w:noWrap/>
            <w:vAlign w:val="bottom"/>
            <w:hideMark/>
          </w:tcPr>
          <w:p w14:paraId="0CC41F55" w14:textId="3CB5311C"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92.442</w:t>
            </w:r>
          </w:p>
        </w:tc>
      </w:tr>
      <w:tr w:rsidR="00207766" w:rsidRPr="00A906A8" w14:paraId="7FE109BB" w14:textId="77777777" w:rsidTr="00207766">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2ECB79B8" w14:textId="48060456" w:rsidR="00207766" w:rsidRPr="00124BE1" w:rsidRDefault="00207766" w:rsidP="00207766">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 xml:space="preserve">Totale </w:t>
            </w:r>
            <w:r>
              <w:rPr>
                <w:rFonts w:asciiTheme="minorHAnsi" w:hAnsiTheme="minorHAnsi" w:cstheme="minorHAnsi"/>
                <w:b/>
                <w:bCs/>
                <w:sz w:val="18"/>
                <w:szCs w:val="18"/>
              </w:rPr>
              <w:t>costi per attività</w:t>
            </w:r>
          </w:p>
        </w:tc>
        <w:tc>
          <w:tcPr>
            <w:tcW w:w="1056" w:type="dxa"/>
            <w:tcBorders>
              <w:top w:val="nil"/>
              <w:left w:val="nil"/>
              <w:bottom w:val="single" w:sz="4" w:space="0" w:color="auto"/>
              <w:right w:val="single" w:sz="4" w:space="0" w:color="auto"/>
            </w:tcBorders>
            <w:shd w:val="clear" w:color="auto" w:fill="auto"/>
            <w:noWrap/>
            <w:vAlign w:val="bottom"/>
            <w:hideMark/>
          </w:tcPr>
          <w:p w14:paraId="4F095791" w14:textId="73078155"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663.391</w:t>
            </w:r>
          </w:p>
        </w:tc>
        <w:tc>
          <w:tcPr>
            <w:tcW w:w="1057" w:type="dxa"/>
            <w:tcBorders>
              <w:top w:val="nil"/>
              <w:left w:val="nil"/>
              <w:bottom w:val="single" w:sz="4" w:space="0" w:color="auto"/>
              <w:right w:val="single" w:sz="4" w:space="0" w:color="auto"/>
            </w:tcBorders>
            <w:shd w:val="clear" w:color="auto" w:fill="auto"/>
            <w:noWrap/>
            <w:vAlign w:val="bottom"/>
            <w:hideMark/>
          </w:tcPr>
          <w:p w14:paraId="347139B5" w14:textId="5EC9F2B0"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1.511.710</w:t>
            </w:r>
          </w:p>
        </w:tc>
        <w:tc>
          <w:tcPr>
            <w:tcW w:w="1056" w:type="dxa"/>
            <w:tcBorders>
              <w:top w:val="nil"/>
              <w:left w:val="nil"/>
              <w:bottom w:val="single" w:sz="4" w:space="0" w:color="auto"/>
              <w:right w:val="single" w:sz="4" w:space="0" w:color="auto"/>
            </w:tcBorders>
            <w:shd w:val="clear" w:color="auto" w:fill="auto"/>
            <w:noWrap/>
            <w:vAlign w:val="bottom"/>
            <w:hideMark/>
          </w:tcPr>
          <w:p w14:paraId="76BF9B09" w14:textId="5C8C984E"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4.706.888</w:t>
            </w:r>
          </w:p>
        </w:tc>
        <w:tc>
          <w:tcPr>
            <w:tcW w:w="1057" w:type="dxa"/>
            <w:tcBorders>
              <w:top w:val="nil"/>
              <w:left w:val="nil"/>
              <w:bottom w:val="single" w:sz="4" w:space="0" w:color="auto"/>
              <w:right w:val="single" w:sz="4" w:space="0" w:color="auto"/>
            </w:tcBorders>
            <w:shd w:val="clear" w:color="auto" w:fill="auto"/>
            <w:noWrap/>
            <w:vAlign w:val="bottom"/>
            <w:hideMark/>
          </w:tcPr>
          <w:p w14:paraId="2FAB90A5" w14:textId="762C08FB"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227.334</w:t>
            </w:r>
          </w:p>
        </w:tc>
        <w:tc>
          <w:tcPr>
            <w:tcW w:w="1057" w:type="dxa"/>
            <w:tcBorders>
              <w:top w:val="nil"/>
              <w:left w:val="nil"/>
              <w:bottom w:val="single" w:sz="4" w:space="0" w:color="auto"/>
              <w:right w:val="single" w:sz="4" w:space="0" w:color="auto"/>
            </w:tcBorders>
            <w:shd w:val="clear" w:color="auto" w:fill="auto"/>
            <w:noWrap/>
            <w:vAlign w:val="bottom"/>
            <w:hideMark/>
          </w:tcPr>
          <w:p w14:paraId="63D8E4D4" w14:textId="4304B02D"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1.502.569</w:t>
            </w:r>
          </w:p>
        </w:tc>
        <w:tc>
          <w:tcPr>
            <w:tcW w:w="1056" w:type="dxa"/>
            <w:tcBorders>
              <w:top w:val="nil"/>
              <w:left w:val="nil"/>
              <w:bottom w:val="single" w:sz="4" w:space="0" w:color="auto"/>
              <w:right w:val="single" w:sz="4" w:space="0" w:color="auto"/>
            </w:tcBorders>
            <w:shd w:val="clear" w:color="auto" w:fill="auto"/>
            <w:noWrap/>
            <w:vAlign w:val="bottom"/>
            <w:hideMark/>
          </w:tcPr>
          <w:p w14:paraId="12CF7F85" w14:textId="3ED645CF"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41.055</w:t>
            </w:r>
          </w:p>
        </w:tc>
        <w:tc>
          <w:tcPr>
            <w:tcW w:w="1057" w:type="dxa"/>
            <w:tcBorders>
              <w:top w:val="nil"/>
              <w:left w:val="nil"/>
              <w:bottom w:val="single" w:sz="4" w:space="0" w:color="auto"/>
              <w:right w:val="single" w:sz="4" w:space="0" w:color="auto"/>
            </w:tcBorders>
            <w:shd w:val="clear" w:color="auto" w:fill="auto"/>
            <w:noWrap/>
            <w:vAlign w:val="bottom"/>
            <w:hideMark/>
          </w:tcPr>
          <w:p w14:paraId="3D5BD760" w14:textId="7CE13CD9"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bottom"/>
            <w:hideMark/>
          </w:tcPr>
          <w:p w14:paraId="07625159" w14:textId="55B9009B"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8.652.947</w:t>
            </w:r>
          </w:p>
        </w:tc>
        <w:tc>
          <w:tcPr>
            <w:tcW w:w="1056" w:type="dxa"/>
            <w:tcBorders>
              <w:top w:val="nil"/>
              <w:left w:val="nil"/>
              <w:bottom w:val="single" w:sz="4" w:space="0" w:color="auto"/>
              <w:right w:val="single" w:sz="4" w:space="0" w:color="auto"/>
            </w:tcBorders>
            <w:shd w:val="clear" w:color="auto" w:fill="auto"/>
            <w:noWrap/>
            <w:vAlign w:val="bottom"/>
            <w:hideMark/>
          </w:tcPr>
          <w:p w14:paraId="61D78425" w14:textId="35591B44" w:rsidR="00207766" w:rsidRPr="00124BE1" w:rsidRDefault="00207766" w:rsidP="00207766">
            <w:pPr>
              <w:spacing w:after="0"/>
              <w:jc w:val="center"/>
              <w:rPr>
                <w:rFonts w:asciiTheme="minorHAnsi" w:hAnsiTheme="minorHAnsi" w:cstheme="minorHAnsi"/>
                <w:sz w:val="18"/>
                <w:szCs w:val="18"/>
              </w:rPr>
            </w:pPr>
            <w:r>
              <w:rPr>
                <w:rFonts w:ascii="Calibri" w:hAnsi="Calibri" w:cs="Calibri"/>
                <w:b/>
                <w:bCs/>
                <w:sz w:val="18"/>
                <w:szCs w:val="18"/>
              </w:rPr>
              <w:t>77.811</w:t>
            </w:r>
          </w:p>
        </w:tc>
        <w:tc>
          <w:tcPr>
            <w:tcW w:w="1057" w:type="dxa"/>
            <w:tcBorders>
              <w:top w:val="nil"/>
              <w:left w:val="nil"/>
              <w:bottom w:val="single" w:sz="4" w:space="0" w:color="auto"/>
              <w:right w:val="single" w:sz="4" w:space="0" w:color="auto"/>
            </w:tcBorders>
            <w:shd w:val="clear" w:color="auto" w:fill="auto"/>
            <w:noWrap/>
            <w:vAlign w:val="bottom"/>
            <w:hideMark/>
          </w:tcPr>
          <w:p w14:paraId="23F55DDA" w14:textId="2F20B853" w:rsidR="00207766" w:rsidRPr="00207766" w:rsidRDefault="00207766" w:rsidP="00207766">
            <w:pPr>
              <w:spacing w:after="0"/>
              <w:jc w:val="center"/>
              <w:rPr>
                <w:rFonts w:asciiTheme="minorHAnsi" w:hAnsiTheme="minorHAnsi" w:cstheme="minorHAnsi"/>
                <w:sz w:val="18"/>
                <w:szCs w:val="18"/>
              </w:rPr>
            </w:pPr>
            <w:r w:rsidRPr="00207766">
              <w:rPr>
                <w:rFonts w:ascii="Calibri" w:hAnsi="Calibri" w:cs="Calibri"/>
                <w:b/>
                <w:bCs/>
                <w:sz w:val="18"/>
                <w:szCs w:val="18"/>
              </w:rPr>
              <w:t>7.404</w:t>
            </w:r>
          </w:p>
        </w:tc>
        <w:tc>
          <w:tcPr>
            <w:tcW w:w="1057" w:type="dxa"/>
            <w:tcBorders>
              <w:top w:val="nil"/>
              <w:left w:val="nil"/>
              <w:bottom w:val="single" w:sz="4" w:space="0" w:color="auto"/>
              <w:right w:val="single" w:sz="4" w:space="0" w:color="auto"/>
            </w:tcBorders>
            <w:shd w:val="clear" w:color="auto" w:fill="auto"/>
            <w:noWrap/>
            <w:vAlign w:val="bottom"/>
            <w:hideMark/>
          </w:tcPr>
          <w:p w14:paraId="171E48F1" w14:textId="2298F7C7"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17.383.705</w:t>
            </w:r>
          </w:p>
        </w:tc>
      </w:tr>
      <w:tr w:rsidR="00207766" w:rsidRPr="00A906A8" w14:paraId="2F874585" w14:textId="77777777" w:rsidTr="00A759C2">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15D67F91" w14:textId="3EDAE9F8" w:rsidR="00207766" w:rsidRDefault="00207766" w:rsidP="00A759C2">
            <w:pPr>
              <w:spacing w:after="0"/>
              <w:jc w:val="left"/>
              <w:rPr>
                <w:rFonts w:asciiTheme="minorHAnsi" w:hAnsiTheme="minorHAnsi" w:cstheme="minorHAnsi"/>
                <w:i/>
                <w:iCs/>
                <w:sz w:val="18"/>
                <w:szCs w:val="18"/>
              </w:rPr>
            </w:pPr>
            <w:r w:rsidRPr="00124BE1">
              <w:rPr>
                <w:rFonts w:asciiTheme="minorHAnsi" w:hAnsiTheme="minorHAnsi" w:cstheme="minorHAnsi"/>
                <w:i/>
                <w:iCs/>
                <w:sz w:val="18"/>
                <w:szCs w:val="18"/>
              </w:rPr>
              <w:t>Ricavi in detrazione</w:t>
            </w:r>
          </w:p>
          <w:p w14:paraId="773F565F" w14:textId="381D9D44" w:rsidR="00207766" w:rsidRPr="00124BE1" w:rsidRDefault="00207766" w:rsidP="00A759C2">
            <w:pPr>
              <w:spacing w:after="0"/>
              <w:jc w:val="left"/>
              <w:rPr>
                <w:rFonts w:asciiTheme="minorHAnsi" w:hAnsiTheme="minorHAnsi" w:cstheme="minorHAnsi"/>
                <w:i/>
                <w:iCs/>
                <w:sz w:val="18"/>
                <w:szCs w:val="18"/>
              </w:rPr>
            </w:pPr>
            <w:r w:rsidRPr="00124BE1">
              <w:rPr>
                <w:rFonts w:asciiTheme="minorHAnsi" w:hAnsiTheme="minorHAnsi" w:cstheme="minorHAnsi"/>
                <w:i/>
                <w:iCs/>
                <w:sz w:val="18"/>
                <w:szCs w:val="18"/>
              </w:rPr>
              <w:t>totale ai costi</w:t>
            </w:r>
            <w:r>
              <w:rPr>
                <w:rFonts w:asciiTheme="minorHAnsi" w:hAnsiTheme="minorHAnsi" w:cstheme="minorHAnsi"/>
                <w:b/>
                <w:bCs/>
                <w:sz w:val="18"/>
                <w:szCs w:val="18"/>
                <w:vertAlign w:val="superscript"/>
              </w:rPr>
              <w:t>3</w:t>
            </w:r>
          </w:p>
        </w:tc>
        <w:tc>
          <w:tcPr>
            <w:tcW w:w="1056" w:type="dxa"/>
            <w:tcBorders>
              <w:top w:val="nil"/>
              <w:left w:val="nil"/>
              <w:bottom w:val="single" w:sz="4" w:space="0" w:color="auto"/>
              <w:right w:val="single" w:sz="4" w:space="0" w:color="auto"/>
            </w:tcBorders>
            <w:shd w:val="clear" w:color="auto" w:fill="auto"/>
            <w:noWrap/>
            <w:vAlign w:val="center"/>
            <w:hideMark/>
          </w:tcPr>
          <w:p w14:paraId="53E17C10" w14:textId="6F4E9D64" w:rsidR="00207766" w:rsidRPr="00124BE1" w:rsidRDefault="00207766" w:rsidP="00A759C2">
            <w:pPr>
              <w:spacing w:after="0"/>
              <w:jc w:val="left"/>
              <w:rPr>
                <w:rFonts w:asciiTheme="minorHAnsi" w:hAnsiTheme="minorHAnsi" w:cstheme="minorHAnsi"/>
                <w:b/>
                <w:b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0C614DE7" w14:textId="35F8FE6A" w:rsidR="00207766" w:rsidRPr="00EA0A0A" w:rsidRDefault="00207766" w:rsidP="00EA0A0A">
            <w:pPr>
              <w:spacing w:after="0"/>
              <w:jc w:val="center"/>
              <w:rPr>
                <w:rFonts w:asciiTheme="minorHAnsi" w:hAnsiTheme="minorHAnsi" w:cstheme="minorHAnsi"/>
                <w:b/>
                <w:bCs/>
                <w:i/>
                <w:iCs/>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0BF65377" w14:textId="5D469C65" w:rsidR="00207766" w:rsidRPr="00EA0A0A" w:rsidRDefault="00207766" w:rsidP="00EA0A0A">
            <w:pPr>
              <w:spacing w:after="0"/>
              <w:jc w:val="center"/>
              <w:rPr>
                <w:rFonts w:asciiTheme="minorHAnsi" w:hAnsiTheme="minorHAnsi" w:cstheme="minorHAnsi"/>
                <w:b/>
                <w:bCs/>
                <w:i/>
                <w:iCs/>
                <w:sz w:val="18"/>
                <w:szCs w:val="18"/>
              </w:rPr>
            </w:pPr>
            <w:r w:rsidRPr="00EA0A0A">
              <w:rPr>
                <w:rFonts w:ascii="Calibri" w:hAnsi="Calibri" w:cs="Calibri"/>
                <w:i/>
                <w:iCs/>
                <w:sz w:val="18"/>
                <w:szCs w:val="18"/>
              </w:rPr>
              <w:t>226.258</w:t>
            </w:r>
          </w:p>
        </w:tc>
        <w:tc>
          <w:tcPr>
            <w:tcW w:w="1057" w:type="dxa"/>
            <w:tcBorders>
              <w:top w:val="nil"/>
              <w:left w:val="nil"/>
              <w:bottom w:val="single" w:sz="4" w:space="0" w:color="auto"/>
              <w:right w:val="single" w:sz="4" w:space="0" w:color="auto"/>
            </w:tcBorders>
            <w:shd w:val="clear" w:color="auto" w:fill="auto"/>
            <w:noWrap/>
            <w:vAlign w:val="center"/>
            <w:hideMark/>
          </w:tcPr>
          <w:p w14:paraId="03ECA6B8" w14:textId="2C44F05E" w:rsidR="00207766" w:rsidRPr="00124BE1" w:rsidRDefault="00207766" w:rsidP="00A759C2">
            <w:pPr>
              <w:spacing w:after="0"/>
              <w:jc w:val="left"/>
              <w:rPr>
                <w:rFonts w:asciiTheme="minorHAnsi" w:hAnsiTheme="minorHAnsi" w:cstheme="minorHAnsi"/>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28C493F2" w14:textId="6BC6010A" w:rsidR="00207766" w:rsidRPr="00124BE1" w:rsidRDefault="00207766" w:rsidP="00A759C2">
            <w:pPr>
              <w:spacing w:after="0"/>
              <w:jc w:val="left"/>
              <w:rPr>
                <w:rFonts w:asciiTheme="minorHAnsi" w:hAnsiTheme="minorHAnsi" w:cstheme="minorHAnsi"/>
                <w:b/>
                <w:bCs/>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186C801C" w14:textId="2622D3FF" w:rsidR="00207766" w:rsidRPr="00124BE1" w:rsidRDefault="00207766" w:rsidP="00A759C2">
            <w:pPr>
              <w:spacing w:after="0"/>
              <w:jc w:val="left"/>
              <w:rPr>
                <w:rFonts w:asciiTheme="minorHAnsi" w:hAnsiTheme="minorHAnsi" w:cstheme="minorHAnsi"/>
                <w:b/>
                <w:b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157B79CE" w14:textId="212B9EC0" w:rsidR="00207766" w:rsidRPr="00124BE1" w:rsidRDefault="00207766" w:rsidP="00A759C2">
            <w:pPr>
              <w:spacing w:after="0"/>
              <w:jc w:val="left"/>
              <w:rPr>
                <w:rFonts w:asciiTheme="minorHAnsi" w:hAnsiTheme="minorHAnsi" w:cstheme="minorHAnsi"/>
                <w:b/>
                <w:bCs/>
                <w:sz w:val="18"/>
                <w:szCs w:val="18"/>
              </w:rPr>
            </w:pP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3CFCA030" w14:textId="2175FFAC" w:rsidR="00207766" w:rsidRPr="00124BE1" w:rsidRDefault="00207766" w:rsidP="00A759C2">
            <w:pPr>
              <w:spacing w:after="0"/>
              <w:jc w:val="left"/>
              <w:rPr>
                <w:rFonts w:asciiTheme="minorHAnsi" w:hAnsiTheme="minorHAnsi" w:cstheme="minorHAnsi"/>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429A2ECC" w14:textId="46DE2DBE" w:rsidR="00207766" w:rsidRPr="00124BE1" w:rsidRDefault="00207766" w:rsidP="00A759C2">
            <w:pPr>
              <w:spacing w:after="0"/>
              <w:jc w:val="left"/>
              <w:rPr>
                <w:rFonts w:asciiTheme="minorHAnsi" w:hAnsiTheme="minorHAnsi" w:cstheme="minorHAnsi"/>
                <w:b/>
                <w:b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30022E63" w14:textId="548DBE12" w:rsidR="00207766" w:rsidRPr="00207766" w:rsidRDefault="00207766" w:rsidP="00A759C2">
            <w:pPr>
              <w:spacing w:after="0"/>
              <w:jc w:val="left"/>
              <w:rPr>
                <w:rFonts w:asciiTheme="minorHAnsi" w:hAnsiTheme="minorHAnsi" w:cstheme="minorHAnsi"/>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5EBA637B" w14:textId="5CC18F88" w:rsidR="00207766" w:rsidRPr="00124BE1" w:rsidRDefault="00207766" w:rsidP="00A759C2">
            <w:pPr>
              <w:spacing w:after="0"/>
              <w:jc w:val="left"/>
              <w:rPr>
                <w:rFonts w:asciiTheme="minorHAnsi" w:hAnsiTheme="minorHAnsi" w:cstheme="minorHAnsi"/>
                <w:b/>
                <w:bCs/>
                <w:sz w:val="18"/>
                <w:szCs w:val="18"/>
              </w:rPr>
            </w:pPr>
          </w:p>
        </w:tc>
      </w:tr>
      <w:tr w:rsidR="00207766" w:rsidRPr="00A906A8" w14:paraId="101155BE" w14:textId="77777777" w:rsidTr="00A759C2">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7382BF01" w14:textId="20BAC950" w:rsidR="00207766" w:rsidRPr="00124BE1" w:rsidRDefault="00207766" w:rsidP="00A759C2">
            <w:pPr>
              <w:spacing w:after="0"/>
              <w:jc w:val="left"/>
              <w:rPr>
                <w:rFonts w:asciiTheme="minorHAnsi" w:hAnsiTheme="minorHAnsi" w:cstheme="minorHAnsi"/>
                <w:i/>
                <w:iCs/>
                <w:sz w:val="18"/>
                <w:szCs w:val="18"/>
              </w:rPr>
            </w:pPr>
            <w:r w:rsidRPr="00124BE1">
              <w:rPr>
                <w:rFonts w:asciiTheme="minorHAnsi" w:hAnsiTheme="minorHAnsi" w:cstheme="minorHAnsi"/>
                <w:i/>
                <w:iCs/>
                <w:sz w:val="18"/>
                <w:szCs w:val="18"/>
              </w:rPr>
              <w:t>Costi in detrazione ai ricavi CONAI per partita di giro con Consorzio</w:t>
            </w:r>
            <w:r>
              <w:rPr>
                <w:rFonts w:asciiTheme="minorHAnsi" w:hAnsiTheme="minorHAnsi" w:cstheme="minorHAnsi"/>
                <w:b/>
                <w:bCs/>
                <w:sz w:val="18"/>
                <w:szCs w:val="18"/>
                <w:vertAlign w:val="superscript"/>
              </w:rPr>
              <w:t>4</w:t>
            </w:r>
          </w:p>
        </w:tc>
        <w:tc>
          <w:tcPr>
            <w:tcW w:w="1056" w:type="dxa"/>
            <w:tcBorders>
              <w:top w:val="nil"/>
              <w:left w:val="nil"/>
              <w:bottom w:val="single" w:sz="4" w:space="0" w:color="auto"/>
              <w:right w:val="single" w:sz="4" w:space="0" w:color="auto"/>
            </w:tcBorders>
            <w:shd w:val="clear" w:color="auto" w:fill="auto"/>
            <w:noWrap/>
            <w:vAlign w:val="center"/>
            <w:hideMark/>
          </w:tcPr>
          <w:p w14:paraId="79E67256" w14:textId="08AC29D4" w:rsidR="00207766" w:rsidRPr="00124BE1" w:rsidRDefault="00207766" w:rsidP="00A759C2">
            <w:pPr>
              <w:spacing w:after="0"/>
              <w:jc w:val="left"/>
              <w:rPr>
                <w:rFonts w:asciiTheme="minorHAnsi" w:hAnsiTheme="minorHAnsi" w:cstheme="minorHAnsi"/>
                <w:b/>
                <w:b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18BD3984" w14:textId="48A874C1" w:rsidR="00207766" w:rsidRPr="00EA0A0A" w:rsidRDefault="00207766" w:rsidP="00EA0A0A">
            <w:pPr>
              <w:spacing w:after="0"/>
              <w:jc w:val="center"/>
              <w:rPr>
                <w:rFonts w:asciiTheme="minorHAnsi" w:hAnsiTheme="minorHAnsi" w:cstheme="minorHAnsi"/>
                <w:b/>
                <w:bCs/>
                <w:i/>
                <w:iCs/>
                <w:sz w:val="18"/>
                <w:szCs w:val="18"/>
              </w:rPr>
            </w:pPr>
            <w:r w:rsidRPr="00EA0A0A">
              <w:rPr>
                <w:rFonts w:ascii="Calibri" w:hAnsi="Calibri" w:cs="Calibri"/>
                <w:i/>
                <w:iCs/>
                <w:sz w:val="18"/>
                <w:szCs w:val="18"/>
              </w:rPr>
              <w:t>1.404.248</w:t>
            </w:r>
          </w:p>
        </w:tc>
        <w:tc>
          <w:tcPr>
            <w:tcW w:w="1056" w:type="dxa"/>
            <w:tcBorders>
              <w:top w:val="nil"/>
              <w:left w:val="nil"/>
              <w:bottom w:val="single" w:sz="4" w:space="0" w:color="auto"/>
              <w:right w:val="single" w:sz="4" w:space="0" w:color="auto"/>
            </w:tcBorders>
            <w:shd w:val="clear" w:color="auto" w:fill="auto"/>
            <w:noWrap/>
            <w:vAlign w:val="center"/>
            <w:hideMark/>
          </w:tcPr>
          <w:p w14:paraId="2E544290" w14:textId="20020428" w:rsidR="00207766" w:rsidRPr="00EA0A0A" w:rsidRDefault="00207766" w:rsidP="00EA0A0A">
            <w:pPr>
              <w:spacing w:after="0"/>
              <w:jc w:val="center"/>
              <w:rPr>
                <w:rFonts w:asciiTheme="minorHAnsi" w:hAnsiTheme="minorHAnsi" w:cstheme="minorHAnsi"/>
                <w:b/>
                <w:bCs/>
                <w:i/>
                <w:iCs/>
                <w:sz w:val="18"/>
                <w:szCs w:val="18"/>
              </w:rPr>
            </w:pPr>
            <w:r w:rsidRPr="00EA0A0A">
              <w:rPr>
                <w:rFonts w:ascii="Calibri" w:hAnsi="Calibri" w:cs="Calibri"/>
                <w:i/>
                <w:iCs/>
                <w:sz w:val="18"/>
                <w:szCs w:val="18"/>
              </w:rPr>
              <w:t>5.150.976</w:t>
            </w:r>
          </w:p>
        </w:tc>
        <w:tc>
          <w:tcPr>
            <w:tcW w:w="1057" w:type="dxa"/>
            <w:tcBorders>
              <w:top w:val="nil"/>
              <w:left w:val="nil"/>
              <w:bottom w:val="single" w:sz="4" w:space="0" w:color="auto"/>
              <w:right w:val="single" w:sz="4" w:space="0" w:color="auto"/>
            </w:tcBorders>
            <w:shd w:val="clear" w:color="auto" w:fill="auto"/>
            <w:noWrap/>
            <w:vAlign w:val="center"/>
            <w:hideMark/>
          </w:tcPr>
          <w:p w14:paraId="718A5E55" w14:textId="4FCD6030" w:rsidR="00207766" w:rsidRPr="00124BE1" w:rsidRDefault="00207766" w:rsidP="00A759C2">
            <w:pPr>
              <w:spacing w:after="0"/>
              <w:jc w:val="left"/>
              <w:rPr>
                <w:rFonts w:asciiTheme="minorHAnsi" w:hAnsiTheme="minorHAnsi" w:cstheme="minorHAnsi"/>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6451E2C8" w14:textId="14EFF7CB" w:rsidR="00207766" w:rsidRPr="00124BE1" w:rsidRDefault="00207766" w:rsidP="00A759C2">
            <w:pPr>
              <w:spacing w:after="0"/>
              <w:jc w:val="left"/>
              <w:rPr>
                <w:rFonts w:asciiTheme="minorHAnsi" w:hAnsiTheme="minorHAnsi" w:cstheme="minorHAnsi"/>
                <w:b/>
                <w:bCs/>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3475EEE5" w14:textId="5501DEDE" w:rsidR="00207766" w:rsidRPr="00124BE1" w:rsidRDefault="00207766" w:rsidP="00A759C2">
            <w:pPr>
              <w:spacing w:after="0"/>
              <w:jc w:val="left"/>
              <w:rPr>
                <w:rFonts w:asciiTheme="minorHAnsi" w:hAnsiTheme="minorHAnsi" w:cstheme="minorHAnsi"/>
                <w:b/>
                <w:b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2B5A91AC" w14:textId="43CFC65C" w:rsidR="00207766" w:rsidRPr="00124BE1" w:rsidRDefault="00207766" w:rsidP="00A759C2">
            <w:pPr>
              <w:spacing w:after="0"/>
              <w:jc w:val="left"/>
              <w:rPr>
                <w:rFonts w:asciiTheme="minorHAnsi" w:hAnsiTheme="minorHAnsi" w:cstheme="minorHAnsi"/>
                <w:b/>
                <w:bCs/>
                <w:sz w:val="18"/>
                <w:szCs w:val="18"/>
              </w:rPr>
            </w:pP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4C933C17" w14:textId="14F99DDA" w:rsidR="00207766" w:rsidRPr="00124BE1" w:rsidRDefault="00207766" w:rsidP="00A759C2">
            <w:pPr>
              <w:spacing w:after="0"/>
              <w:jc w:val="left"/>
              <w:rPr>
                <w:rFonts w:asciiTheme="minorHAnsi" w:hAnsiTheme="minorHAnsi" w:cstheme="minorHAnsi"/>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47751892" w14:textId="47297349" w:rsidR="00207766" w:rsidRPr="00124BE1" w:rsidRDefault="00207766" w:rsidP="00A759C2">
            <w:pPr>
              <w:spacing w:after="0"/>
              <w:jc w:val="left"/>
              <w:rPr>
                <w:rFonts w:asciiTheme="minorHAnsi" w:hAnsiTheme="minorHAnsi" w:cstheme="minorHAnsi"/>
                <w:b/>
                <w:b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723C6730" w14:textId="1C388F1D" w:rsidR="00207766" w:rsidRPr="00124BE1" w:rsidRDefault="00207766" w:rsidP="00A759C2">
            <w:pPr>
              <w:spacing w:after="0"/>
              <w:jc w:val="left"/>
              <w:rPr>
                <w:rFonts w:asciiTheme="minorHAnsi" w:hAnsiTheme="minorHAnsi" w:cstheme="minorHAnsi"/>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124F8797" w14:textId="40D70BF9" w:rsidR="00207766" w:rsidRPr="00124BE1" w:rsidRDefault="00207766" w:rsidP="00A759C2">
            <w:pPr>
              <w:spacing w:after="0"/>
              <w:jc w:val="left"/>
              <w:rPr>
                <w:rFonts w:asciiTheme="minorHAnsi" w:hAnsiTheme="minorHAnsi" w:cstheme="minorHAnsi"/>
                <w:b/>
                <w:bCs/>
                <w:sz w:val="18"/>
                <w:szCs w:val="18"/>
              </w:rPr>
            </w:pPr>
          </w:p>
        </w:tc>
      </w:tr>
      <w:tr w:rsidR="00207766" w:rsidRPr="00A906A8" w14:paraId="416AAB91" w14:textId="77777777" w:rsidTr="00EA0A0A">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0413221C" w14:textId="218EE9E1" w:rsidR="00207766" w:rsidRPr="00124BE1" w:rsidRDefault="00207766" w:rsidP="00207766">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Totale costi della produzione da bilancio</w:t>
            </w:r>
          </w:p>
        </w:tc>
        <w:tc>
          <w:tcPr>
            <w:tcW w:w="1056" w:type="dxa"/>
            <w:tcBorders>
              <w:top w:val="nil"/>
              <w:left w:val="nil"/>
              <w:bottom w:val="single" w:sz="4" w:space="0" w:color="auto"/>
              <w:right w:val="single" w:sz="4" w:space="0" w:color="auto"/>
            </w:tcBorders>
            <w:shd w:val="clear" w:color="auto" w:fill="auto"/>
            <w:noWrap/>
            <w:vAlign w:val="bottom"/>
            <w:hideMark/>
          </w:tcPr>
          <w:p w14:paraId="6D10359B" w14:textId="7247FBA8"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663.391</w:t>
            </w:r>
          </w:p>
        </w:tc>
        <w:tc>
          <w:tcPr>
            <w:tcW w:w="1057" w:type="dxa"/>
            <w:tcBorders>
              <w:top w:val="nil"/>
              <w:left w:val="nil"/>
              <w:bottom w:val="single" w:sz="4" w:space="0" w:color="auto"/>
              <w:right w:val="single" w:sz="4" w:space="0" w:color="auto"/>
            </w:tcBorders>
            <w:shd w:val="clear" w:color="auto" w:fill="auto"/>
            <w:noWrap/>
            <w:vAlign w:val="bottom"/>
            <w:hideMark/>
          </w:tcPr>
          <w:p w14:paraId="21E5664F" w14:textId="4425162F"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2.915.958</w:t>
            </w:r>
          </w:p>
        </w:tc>
        <w:tc>
          <w:tcPr>
            <w:tcW w:w="1056" w:type="dxa"/>
            <w:tcBorders>
              <w:top w:val="nil"/>
              <w:left w:val="nil"/>
              <w:bottom w:val="single" w:sz="4" w:space="0" w:color="auto"/>
              <w:right w:val="single" w:sz="4" w:space="0" w:color="auto"/>
            </w:tcBorders>
            <w:shd w:val="clear" w:color="auto" w:fill="auto"/>
            <w:noWrap/>
            <w:vAlign w:val="bottom"/>
            <w:hideMark/>
          </w:tcPr>
          <w:p w14:paraId="7892A6DC" w14:textId="3355C8E5"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10.084.122</w:t>
            </w:r>
          </w:p>
        </w:tc>
        <w:tc>
          <w:tcPr>
            <w:tcW w:w="1057" w:type="dxa"/>
            <w:tcBorders>
              <w:top w:val="nil"/>
              <w:left w:val="nil"/>
              <w:bottom w:val="single" w:sz="4" w:space="0" w:color="auto"/>
              <w:right w:val="single" w:sz="4" w:space="0" w:color="auto"/>
            </w:tcBorders>
            <w:shd w:val="clear" w:color="auto" w:fill="auto"/>
            <w:noWrap/>
            <w:vAlign w:val="bottom"/>
            <w:hideMark/>
          </w:tcPr>
          <w:p w14:paraId="2D182EAC" w14:textId="54026931"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227.334</w:t>
            </w:r>
          </w:p>
        </w:tc>
        <w:tc>
          <w:tcPr>
            <w:tcW w:w="1057" w:type="dxa"/>
            <w:tcBorders>
              <w:top w:val="nil"/>
              <w:left w:val="nil"/>
              <w:bottom w:val="single" w:sz="4" w:space="0" w:color="auto"/>
              <w:right w:val="single" w:sz="4" w:space="0" w:color="auto"/>
            </w:tcBorders>
            <w:shd w:val="clear" w:color="auto" w:fill="auto"/>
            <w:noWrap/>
            <w:vAlign w:val="bottom"/>
            <w:hideMark/>
          </w:tcPr>
          <w:p w14:paraId="13C353EE" w14:textId="088EBC32"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1.502.569</w:t>
            </w:r>
          </w:p>
        </w:tc>
        <w:tc>
          <w:tcPr>
            <w:tcW w:w="1056" w:type="dxa"/>
            <w:tcBorders>
              <w:top w:val="nil"/>
              <w:left w:val="nil"/>
              <w:bottom w:val="single" w:sz="4" w:space="0" w:color="auto"/>
              <w:right w:val="single" w:sz="4" w:space="0" w:color="auto"/>
            </w:tcBorders>
            <w:shd w:val="clear" w:color="auto" w:fill="auto"/>
            <w:noWrap/>
            <w:vAlign w:val="bottom"/>
            <w:hideMark/>
          </w:tcPr>
          <w:p w14:paraId="477783F6" w14:textId="50C3AA0A"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41.055</w:t>
            </w:r>
          </w:p>
        </w:tc>
        <w:tc>
          <w:tcPr>
            <w:tcW w:w="1057" w:type="dxa"/>
            <w:tcBorders>
              <w:top w:val="nil"/>
              <w:left w:val="nil"/>
              <w:bottom w:val="single" w:sz="4" w:space="0" w:color="auto"/>
              <w:right w:val="single" w:sz="4" w:space="0" w:color="auto"/>
            </w:tcBorders>
            <w:shd w:val="clear" w:color="auto" w:fill="auto"/>
            <w:noWrap/>
            <w:vAlign w:val="bottom"/>
            <w:hideMark/>
          </w:tcPr>
          <w:p w14:paraId="4F0E5E8A" w14:textId="44298894"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bottom"/>
            <w:hideMark/>
          </w:tcPr>
          <w:p w14:paraId="754DBCBB" w14:textId="4F83E3A3"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8.652.947</w:t>
            </w:r>
          </w:p>
        </w:tc>
        <w:tc>
          <w:tcPr>
            <w:tcW w:w="1056" w:type="dxa"/>
            <w:tcBorders>
              <w:top w:val="nil"/>
              <w:left w:val="nil"/>
              <w:bottom w:val="single" w:sz="4" w:space="0" w:color="auto"/>
              <w:right w:val="single" w:sz="4" w:space="0" w:color="auto"/>
            </w:tcBorders>
            <w:shd w:val="clear" w:color="auto" w:fill="auto"/>
            <w:noWrap/>
            <w:vAlign w:val="bottom"/>
            <w:hideMark/>
          </w:tcPr>
          <w:p w14:paraId="424E41A7" w14:textId="29733A54"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77.811</w:t>
            </w:r>
          </w:p>
        </w:tc>
        <w:tc>
          <w:tcPr>
            <w:tcW w:w="1057" w:type="dxa"/>
            <w:tcBorders>
              <w:top w:val="nil"/>
              <w:left w:val="nil"/>
              <w:bottom w:val="single" w:sz="4" w:space="0" w:color="auto"/>
              <w:right w:val="single" w:sz="4" w:space="0" w:color="auto"/>
            </w:tcBorders>
            <w:shd w:val="clear" w:color="auto" w:fill="auto"/>
            <w:noWrap/>
            <w:vAlign w:val="bottom"/>
            <w:hideMark/>
          </w:tcPr>
          <w:p w14:paraId="4F3976EA" w14:textId="44917FF5" w:rsidR="00207766" w:rsidRPr="00124BE1" w:rsidRDefault="00207766" w:rsidP="00207766">
            <w:pPr>
              <w:spacing w:after="0"/>
              <w:jc w:val="center"/>
              <w:rPr>
                <w:rFonts w:asciiTheme="minorHAnsi" w:hAnsiTheme="minorHAnsi" w:cstheme="minorHAnsi"/>
                <w:sz w:val="18"/>
                <w:szCs w:val="18"/>
              </w:rPr>
            </w:pPr>
            <w:r>
              <w:rPr>
                <w:rFonts w:ascii="Calibri" w:hAnsi="Calibri" w:cs="Calibri"/>
                <w:b/>
                <w:bCs/>
                <w:sz w:val="18"/>
                <w:szCs w:val="18"/>
              </w:rPr>
              <w:t>7.404</w:t>
            </w:r>
          </w:p>
        </w:tc>
        <w:tc>
          <w:tcPr>
            <w:tcW w:w="1057" w:type="dxa"/>
            <w:tcBorders>
              <w:top w:val="nil"/>
              <w:left w:val="nil"/>
              <w:bottom w:val="single" w:sz="4" w:space="0" w:color="auto"/>
              <w:right w:val="single" w:sz="4" w:space="0" w:color="auto"/>
            </w:tcBorders>
            <w:shd w:val="clear" w:color="auto" w:fill="auto"/>
            <w:noWrap/>
            <w:vAlign w:val="bottom"/>
            <w:hideMark/>
          </w:tcPr>
          <w:p w14:paraId="6A93C147" w14:textId="5968D8D2" w:rsidR="00207766" w:rsidRPr="00124BE1" w:rsidRDefault="00207766" w:rsidP="00207766">
            <w:pPr>
              <w:spacing w:after="0"/>
              <w:jc w:val="center"/>
              <w:rPr>
                <w:rFonts w:asciiTheme="minorHAnsi" w:hAnsiTheme="minorHAnsi" w:cstheme="minorHAnsi"/>
                <w:b/>
                <w:bCs/>
                <w:sz w:val="18"/>
                <w:szCs w:val="18"/>
              </w:rPr>
            </w:pPr>
            <w:r>
              <w:rPr>
                <w:rFonts w:ascii="Calibri" w:hAnsi="Calibri" w:cs="Calibri"/>
                <w:b/>
                <w:bCs/>
                <w:sz w:val="18"/>
                <w:szCs w:val="18"/>
              </w:rPr>
              <w:t>17.383.705</w:t>
            </w:r>
          </w:p>
        </w:tc>
      </w:tr>
      <w:tr w:rsidR="00A906A8" w:rsidRPr="00A906A8" w14:paraId="105C6805" w14:textId="77777777" w:rsidTr="00A906A8">
        <w:trPr>
          <w:trHeight w:val="240"/>
        </w:trPr>
        <w:tc>
          <w:tcPr>
            <w:tcW w:w="2689" w:type="dxa"/>
            <w:tcBorders>
              <w:top w:val="nil"/>
              <w:left w:val="nil"/>
              <w:bottom w:val="nil"/>
              <w:right w:val="nil"/>
            </w:tcBorders>
            <w:shd w:val="clear" w:color="auto" w:fill="auto"/>
            <w:noWrap/>
            <w:vAlign w:val="center"/>
            <w:hideMark/>
          </w:tcPr>
          <w:p w14:paraId="3444AD4C" w14:textId="77777777" w:rsidR="00A906A8" w:rsidRPr="00124BE1" w:rsidRDefault="00A906A8" w:rsidP="00A906A8">
            <w:pPr>
              <w:spacing w:after="0"/>
              <w:jc w:val="left"/>
              <w:rPr>
                <w:rFonts w:asciiTheme="minorHAnsi" w:hAnsiTheme="minorHAnsi" w:cstheme="minorHAnsi"/>
                <w:b/>
                <w:bCs/>
                <w:sz w:val="18"/>
                <w:szCs w:val="18"/>
              </w:rPr>
            </w:pPr>
          </w:p>
        </w:tc>
        <w:tc>
          <w:tcPr>
            <w:tcW w:w="1056" w:type="dxa"/>
            <w:tcBorders>
              <w:top w:val="nil"/>
              <w:left w:val="nil"/>
              <w:bottom w:val="nil"/>
              <w:right w:val="nil"/>
            </w:tcBorders>
            <w:shd w:val="clear" w:color="auto" w:fill="auto"/>
            <w:noWrap/>
            <w:vAlign w:val="center"/>
            <w:hideMark/>
          </w:tcPr>
          <w:p w14:paraId="49B90B5C" w14:textId="77777777" w:rsidR="00A906A8" w:rsidRPr="00124BE1" w:rsidRDefault="00A906A8" w:rsidP="00A906A8">
            <w:pPr>
              <w:spacing w:after="0"/>
              <w:jc w:val="center"/>
              <w:rPr>
                <w:rFonts w:asciiTheme="minorHAnsi" w:hAnsiTheme="minorHAnsi" w:cstheme="minorHAnsi"/>
                <w:sz w:val="18"/>
                <w:szCs w:val="18"/>
              </w:rPr>
            </w:pPr>
          </w:p>
        </w:tc>
        <w:tc>
          <w:tcPr>
            <w:tcW w:w="1057" w:type="dxa"/>
            <w:tcBorders>
              <w:top w:val="nil"/>
              <w:left w:val="nil"/>
              <w:bottom w:val="nil"/>
              <w:right w:val="nil"/>
            </w:tcBorders>
            <w:shd w:val="clear" w:color="auto" w:fill="auto"/>
            <w:noWrap/>
            <w:vAlign w:val="center"/>
            <w:hideMark/>
          </w:tcPr>
          <w:p w14:paraId="5AF59E97" w14:textId="77777777" w:rsidR="00A906A8" w:rsidRPr="00124BE1" w:rsidRDefault="00A906A8" w:rsidP="00A906A8">
            <w:pPr>
              <w:spacing w:after="0"/>
              <w:jc w:val="center"/>
              <w:rPr>
                <w:rFonts w:asciiTheme="minorHAnsi" w:hAnsiTheme="minorHAnsi" w:cstheme="minorHAnsi"/>
                <w:sz w:val="18"/>
                <w:szCs w:val="18"/>
              </w:rPr>
            </w:pPr>
          </w:p>
        </w:tc>
        <w:tc>
          <w:tcPr>
            <w:tcW w:w="1056" w:type="dxa"/>
            <w:tcBorders>
              <w:top w:val="nil"/>
              <w:left w:val="nil"/>
              <w:bottom w:val="nil"/>
              <w:right w:val="nil"/>
            </w:tcBorders>
            <w:shd w:val="clear" w:color="auto" w:fill="auto"/>
            <w:noWrap/>
            <w:vAlign w:val="center"/>
            <w:hideMark/>
          </w:tcPr>
          <w:p w14:paraId="1BD1DC5A" w14:textId="77777777" w:rsidR="00A906A8" w:rsidRPr="00124BE1" w:rsidRDefault="00A906A8" w:rsidP="00A906A8">
            <w:pPr>
              <w:spacing w:after="0"/>
              <w:jc w:val="center"/>
              <w:rPr>
                <w:rFonts w:asciiTheme="minorHAnsi" w:hAnsiTheme="minorHAnsi" w:cstheme="minorHAnsi"/>
                <w:sz w:val="18"/>
                <w:szCs w:val="18"/>
              </w:rPr>
            </w:pPr>
          </w:p>
        </w:tc>
        <w:tc>
          <w:tcPr>
            <w:tcW w:w="1057" w:type="dxa"/>
            <w:tcBorders>
              <w:top w:val="nil"/>
              <w:left w:val="nil"/>
              <w:bottom w:val="nil"/>
              <w:right w:val="nil"/>
            </w:tcBorders>
            <w:shd w:val="clear" w:color="auto" w:fill="auto"/>
            <w:noWrap/>
            <w:vAlign w:val="center"/>
            <w:hideMark/>
          </w:tcPr>
          <w:p w14:paraId="5CFF25D6" w14:textId="77777777" w:rsidR="00A906A8" w:rsidRPr="00124BE1" w:rsidRDefault="00A906A8" w:rsidP="00A906A8">
            <w:pPr>
              <w:spacing w:after="0"/>
              <w:jc w:val="center"/>
              <w:rPr>
                <w:rFonts w:asciiTheme="minorHAnsi" w:hAnsiTheme="minorHAnsi" w:cstheme="minorHAnsi"/>
                <w:sz w:val="18"/>
                <w:szCs w:val="18"/>
              </w:rPr>
            </w:pPr>
          </w:p>
        </w:tc>
        <w:tc>
          <w:tcPr>
            <w:tcW w:w="1057" w:type="dxa"/>
            <w:tcBorders>
              <w:top w:val="nil"/>
              <w:left w:val="nil"/>
              <w:bottom w:val="nil"/>
              <w:right w:val="nil"/>
            </w:tcBorders>
            <w:shd w:val="clear" w:color="auto" w:fill="auto"/>
            <w:noWrap/>
            <w:vAlign w:val="center"/>
            <w:hideMark/>
          </w:tcPr>
          <w:p w14:paraId="435B64F9" w14:textId="77777777" w:rsidR="00A906A8" w:rsidRPr="00124BE1" w:rsidRDefault="00A906A8" w:rsidP="00A906A8">
            <w:pPr>
              <w:spacing w:after="0"/>
              <w:jc w:val="center"/>
              <w:rPr>
                <w:rFonts w:asciiTheme="minorHAnsi" w:hAnsiTheme="minorHAnsi" w:cstheme="minorHAnsi"/>
                <w:sz w:val="18"/>
                <w:szCs w:val="18"/>
              </w:rPr>
            </w:pPr>
          </w:p>
        </w:tc>
        <w:tc>
          <w:tcPr>
            <w:tcW w:w="1056" w:type="dxa"/>
            <w:tcBorders>
              <w:top w:val="nil"/>
              <w:left w:val="nil"/>
              <w:bottom w:val="nil"/>
              <w:right w:val="nil"/>
            </w:tcBorders>
            <w:shd w:val="clear" w:color="auto" w:fill="auto"/>
            <w:noWrap/>
            <w:vAlign w:val="center"/>
            <w:hideMark/>
          </w:tcPr>
          <w:p w14:paraId="243D8351" w14:textId="77777777" w:rsidR="00A906A8" w:rsidRPr="00124BE1" w:rsidRDefault="00A906A8" w:rsidP="00A906A8">
            <w:pPr>
              <w:spacing w:after="0"/>
              <w:jc w:val="center"/>
              <w:rPr>
                <w:rFonts w:asciiTheme="minorHAnsi" w:hAnsiTheme="minorHAnsi" w:cstheme="minorHAnsi"/>
                <w:sz w:val="18"/>
                <w:szCs w:val="18"/>
              </w:rPr>
            </w:pPr>
          </w:p>
        </w:tc>
        <w:tc>
          <w:tcPr>
            <w:tcW w:w="1057" w:type="dxa"/>
            <w:tcBorders>
              <w:top w:val="nil"/>
              <w:left w:val="nil"/>
              <w:bottom w:val="nil"/>
              <w:right w:val="nil"/>
            </w:tcBorders>
            <w:shd w:val="clear" w:color="auto" w:fill="auto"/>
            <w:noWrap/>
            <w:vAlign w:val="center"/>
            <w:hideMark/>
          </w:tcPr>
          <w:p w14:paraId="66E3929D" w14:textId="77777777" w:rsidR="00A906A8" w:rsidRPr="00124BE1" w:rsidRDefault="00A906A8" w:rsidP="00A906A8">
            <w:pPr>
              <w:spacing w:after="0"/>
              <w:jc w:val="center"/>
              <w:rPr>
                <w:rFonts w:asciiTheme="minorHAnsi" w:hAnsiTheme="minorHAnsi" w:cstheme="minorHAnsi"/>
                <w:sz w:val="18"/>
                <w:szCs w:val="18"/>
              </w:rPr>
            </w:pPr>
          </w:p>
        </w:tc>
        <w:tc>
          <w:tcPr>
            <w:tcW w:w="1057" w:type="dxa"/>
            <w:tcBorders>
              <w:top w:val="nil"/>
              <w:left w:val="nil"/>
              <w:bottom w:val="nil"/>
              <w:right w:val="nil"/>
            </w:tcBorders>
            <w:shd w:val="clear" w:color="auto" w:fill="auto"/>
            <w:noWrap/>
            <w:vAlign w:val="center"/>
            <w:hideMark/>
          </w:tcPr>
          <w:p w14:paraId="437C8938" w14:textId="77777777" w:rsidR="00A906A8" w:rsidRPr="00124BE1" w:rsidRDefault="00A906A8" w:rsidP="00A906A8">
            <w:pPr>
              <w:spacing w:after="0"/>
              <w:jc w:val="center"/>
              <w:rPr>
                <w:rFonts w:asciiTheme="minorHAnsi" w:hAnsiTheme="minorHAnsi" w:cstheme="minorHAnsi"/>
                <w:sz w:val="18"/>
                <w:szCs w:val="18"/>
              </w:rPr>
            </w:pPr>
          </w:p>
        </w:tc>
        <w:tc>
          <w:tcPr>
            <w:tcW w:w="1056" w:type="dxa"/>
            <w:tcBorders>
              <w:top w:val="nil"/>
              <w:left w:val="nil"/>
              <w:bottom w:val="nil"/>
              <w:right w:val="nil"/>
            </w:tcBorders>
            <w:shd w:val="clear" w:color="auto" w:fill="auto"/>
            <w:noWrap/>
            <w:vAlign w:val="center"/>
            <w:hideMark/>
          </w:tcPr>
          <w:p w14:paraId="1BA910AC" w14:textId="77777777" w:rsidR="00A906A8" w:rsidRPr="00124BE1" w:rsidRDefault="00A906A8" w:rsidP="00A906A8">
            <w:pPr>
              <w:spacing w:after="0"/>
              <w:jc w:val="center"/>
              <w:rPr>
                <w:rFonts w:asciiTheme="minorHAnsi" w:hAnsiTheme="minorHAnsi" w:cstheme="minorHAnsi"/>
                <w:sz w:val="18"/>
                <w:szCs w:val="18"/>
              </w:rPr>
            </w:pPr>
          </w:p>
        </w:tc>
        <w:tc>
          <w:tcPr>
            <w:tcW w:w="1057" w:type="dxa"/>
            <w:tcBorders>
              <w:top w:val="nil"/>
              <w:left w:val="nil"/>
              <w:bottom w:val="nil"/>
              <w:right w:val="nil"/>
            </w:tcBorders>
            <w:shd w:val="clear" w:color="auto" w:fill="auto"/>
            <w:noWrap/>
            <w:vAlign w:val="center"/>
            <w:hideMark/>
          </w:tcPr>
          <w:p w14:paraId="3FF15C78" w14:textId="77777777" w:rsidR="00A906A8" w:rsidRPr="00124BE1" w:rsidRDefault="00A906A8" w:rsidP="00A906A8">
            <w:pPr>
              <w:spacing w:after="0"/>
              <w:jc w:val="center"/>
              <w:rPr>
                <w:rFonts w:asciiTheme="minorHAnsi" w:hAnsiTheme="minorHAnsi" w:cstheme="minorHAnsi"/>
                <w:sz w:val="18"/>
                <w:szCs w:val="18"/>
              </w:rPr>
            </w:pPr>
          </w:p>
        </w:tc>
        <w:tc>
          <w:tcPr>
            <w:tcW w:w="1057" w:type="dxa"/>
            <w:tcBorders>
              <w:top w:val="nil"/>
              <w:left w:val="nil"/>
              <w:bottom w:val="nil"/>
              <w:right w:val="nil"/>
            </w:tcBorders>
            <w:shd w:val="clear" w:color="auto" w:fill="auto"/>
            <w:noWrap/>
            <w:vAlign w:val="center"/>
            <w:hideMark/>
          </w:tcPr>
          <w:p w14:paraId="29753419" w14:textId="77777777" w:rsidR="00A906A8" w:rsidRPr="00124BE1" w:rsidRDefault="00A906A8" w:rsidP="00A906A8">
            <w:pPr>
              <w:spacing w:after="0"/>
              <w:jc w:val="center"/>
              <w:rPr>
                <w:rFonts w:asciiTheme="minorHAnsi" w:hAnsiTheme="minorHAnsi" w:cstheme="minorHAnsi"/>
                <w:sz w:val="18"/>
                <w:szCs w:val="18"/>
              </w:rPr>
            </w:pPr>
          </w:p>
        </w:tc>
      </w:tr>
      <w:tr w:rsidR="00A906A8" w:rsidRPr="00A906A8" w14:paraId="00B708F1" w14:textId="77777777" w:rsidTr="00A906A8">
        <w:trPr>
          <w:trHeight w:val="240"/>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F3F7D" w14:textId="3F4A3FFE" w:rsidR="00A906A8" w:rsidRPr="00124BE1" w:rsidRDefault="00A906A8"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2019</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180376AE"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CSL</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57ECA3A3"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CRT</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2C4E876C"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CRD</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5BAE0097"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CTR</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3D599033"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CGG</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2FFDCB38" w14:textId="7BCB11A9"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COAL</w:t>
            </w:r>
            <w:r w:rsidRPr="00A906A8">
              <w:rPr>
                <w:rFonts w:asciiTheme="minorHAnsi" w:hAnsiTheme="minorHAnsi" w:cstheme="minorHAnsi"/>
                <w:b/>
                <w:bCs/>
                <w:sz w:val="18"/>
                <w:szCs w:val="18"/>
                <w:vertAlign w:val="superscript"/>
              </w:rPr>
              <w:t>1</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366A0341"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CARC</w:t>
            </w:r>
          </w:p>
        </w:tc>
        <w:tc>
          <w:tcPr>
            <w:tcW w:w="105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0B9B46"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Totale Costi per MTR</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04508AED"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Attività fuori perimetro</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20EE45F2"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Poste rettificative</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6FFE0FF4"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Totale</w:t>
            </w:r>
          </w:p>
        </w:tc>
      </w:tr>
      <w:tr w:rsidR="00A906A8" w:rsidRPr="00A906A8" w14:paraId="517216CB" w14:textId="77777777" w:rsidTr="00A906A8">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08DEBE6D" w14:textId="77777777" w:rsidR="00A906A8" w:rsidRPr="00124BE1" w:rsidRDefault="00A906A8"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B6</w:t>
            </w:r>
          </w:p>
        </w:tc>
        <w:tc>
          <w:tcPr>
            <w:tcW w:w="1056" w:type="dxa"/>
            <w:tcBorders>
              <w:top w:val="nil"/>
              <w:left w:val="nil"/>
              <w:bottom w:val="single" w:sz="4" w:space="0" w:color="auto"/>
              <w:right w:val="single" w:sz="4" w:space="0" w:color="auto"/>
            </w:tcBorders>
            <w:shd w:val="clear" w:color="auto" w:fill="auto"/>
            <w:noWrap/>
            <w:vAlign w:val="center"/>
            <w:hideMark/>
          </w:tcPr>
          <w:p w14:paraId="643C09E7"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144.041</w:t>
            </w:r>
          </w:p>
        </w:tc>
        <w:tc>
          <w:tcPr>
            <w:tcW w:w="1057" w:type="dxa"/>
            <w:tcBorders>
              <w:top w:val="nil"/>
              <w:left w:val="nil"/>
              <w:bottom w:val="single" w:sz="4" w:space="0" w:color="auto"/>
              <w:right w:val="single" w:sz="4" w:space="0" w:color="auto"/>
            </w:tcBorders>
            <w:shd w:val="clear" w:color="auto" w:fill="auto"/>
            <w:noWrap/>
            <w:vAlign w:val="center"/>
            <w:hideMark/>
          </w:tcPr>
          <w:p w14:paraId="6E54D1FF"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168.964</w:t>
            </w:r>
          </w:p>
        </w:tc>
        <w:tc>
          <w:tcPr>
            <w:tcW w:w="1056" w:type="dxa"/>
            <w:tcBorders>
              <w:top w:val="nil"/>
              <w:left w:val="nil"/>
              <w:bottom w:val="single" w:sz="4" w:space="0" w:color="auto"/>
              <w:right w:val="single" w:sz="4" w:space="0" w:color="auto"/>
            </w:tcBorders>
            <w:shd w:val="clear" w:color="auto" w:fill="auto"/>
            <w:noWrap/>
            <w:vAlign w:val="center"/>
            <w:hideMark/>
          </w:tcPr>
          <w:p w14:paraId="47091B86"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575.969</w:t>
            </w:r>
          </w:p>
        </w:tc>
        <w:tc>
          <w:tcPr>
            <w:tcW w:w="1057" w:type="dxa"/>
            <w:tcBorders>
              <w:top w:val="nil"/>
              <w:left w:val="nil"/>
              <w:bottom w:val="single" w:sz="4" w:space="0" w:color="auto"/>
              <w:right w:val="single" w:sz="4" w:space="0" w:color="auto"/>
            </w:tcBorders>
            <w:shd w:val="clear" w:color="auto" w:fill="auto"/>
            <w:noWrap/>
            <w:vAlign w:val="center"/>
            <w:hideMark/>
          </w:tcPr>
          <w:p w14:paraId="4371AF22"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7B5881D1"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15.527</w:t>
            </w:r>
          </w:p>
        </w:tc>
        <w:tc>
          <w:tcPr>
            <w:tcW w:w="1056" w:type="dxa"/>
            <w:tcBorders>
              <w:top w:val="nil"/>
              <w:left w:val="nil"/>
              <w:bottom w:val="single" w:sz="4" w:space="0" w:color="auto"/>
              <w:right w:val="single" w:sz="4" w:space="0" w:color="auto"/>
            </w:tcBorders>
            <w:shd w:val="clear" w:color="auto" w:fill="auto"/>
            <w:noWrap/>
            <w:vAlign w:val="center"/>
            <w:hideMark/>
          </w:tcPr>
          <w:p w14:paraId="0D79204C"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7AD8B057"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65F1E44D"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904.501</w:t>
            </w:r>
          </w:p>
        </w:tc>
        <w:tc>
          <w:tcPr>
            <w:tcW w:w="1056" w:type="dxa"/>
            <w:tcBorders>
              <w:top w:val="nil"/>
              <w:left w:val="nil"/>
              <w:bottom w:val="single" w:sz="4" w:space="0" w:color="auto"/>
              <w:right w:val="single" w:sz="4" w:space="0" w:color="auto"/>
            </w:tcBorders>
            <w:shd w:val="clear" w:color="auto" w:fill="auto"/>
            <w:noWrap/>
            <w:vAlign w:val="center"/>
            <w:hideMark/>
          </w:tcPr>
          <w:p w14:paraId="0BD050FE"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51BFCCC8"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461FEA73"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1.809.002</w:t>
            </w:r>
          </w:p>
        </w:tc>
      </w:tr>
      <w:tr w:rsidR="00A906A8" w:rsidRPr="00A906A8" w14:paraId="5F57021E" w14:textId="77777777" w:rsidTr="00A906A8">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20E13B7F" w14:textId="5F5D5550" w:rsidR="00A906A8" w:rsidRPr="00124BE1" w:rsidRDefault="00A906A8"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B7</w:t>
            </w:r>
            <w:r>
              <w:rPr>
                <w:rFonts w:asciiTheme="minorHAnsi" w:hAnsiTheme="minorHAnsi" w:cstheme="minorHAnsi"/>
                <w:b/>
                <w:bCs/>
                <w:sz w:val="18"/>
                <w:szCs w:val="18"/>
                <w:vertAlign w:val="superscript"/>
              </w:rPr>
              <w:t>2</w:t>
            </w:r>
          </w:p>
        </w:tc>
        <w:tc>
          <w:tcPr>
            <w:tcW w:w="1056" w:type="dxa"/>
            <w:tcBorders>
              <w:top w:val="nil"/>
              <w:left w:val="nil"/>
              <w:bottom w:val="single" w:sz="4" w:space="0" w:color="auto"/>
              <w:right w:val="single" w:sz="4" w:space="0" w:color="auto"/>
            </w:tcBorders>
            <w:shd w:val="clear" w:color="auto" w:fill="auto"/>
            <w:noWrap/>
            <w:vAlign w:val="center"/>
            <w:hideMark/>
          </w:tcPr>
          <w:p w14:paraId="7BB43121"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378.841</w:t>
            </w:r>
          </w:p>
        </w:tc>
        <w:tc>
          <w:tcPr>
            <w:tcW w:w="1057" w:type="dxa"/>
            <w:tcBorders>
              <w:top w:val="nil"/>
              <w:left w:val="nil"/>
              <w:bottom w:val="single" w:sz="4" w:space="0" w:color="auto"/>
              <w:right w:val="single" w:sz="4" w:space="0" w:color="auto"/>
            </w:tcBorders>
            <w:shd w:val="clear" w:color="auto" w:fill="auto"/>
            <w:noWrap/>
            <w:vAlign w:val="center"/>
            <w:hideMark/>
          </w:tcPr>
          <w:p w14:paraId="4ACDAF75"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169.975</w:t>
            </w:r>
          </w:p>
        </w:tc>
        <w:tc>
          <w:tcPr>
            <w:tcW w:w="1056" w:type="dxa"/>
            <w:tcBorders>
              <w:top w:val="nil"/>
              <w:left w:val="nil"/>
              <w:bottom w:val="single" w:sz="4" w:space="0" w:color="auto"/>
              <w:right w:val="single" w:sz="4" w:space="0" w:color="auto"/>
            </w:tcBorders>
            <w:shd w:val="clear" w:color="auto" w:fill="auto"/>
            <w:noWrap/>
            <w:vAlign w:val="center"/>
            <w:hideMark/>
          </w:tcPr>
          <w:p w14:paraId="4FD0E7B5"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1.008.443</w:t>
            </w:r>
          </w:p>
        </w:tc>
        <w:tc>
          <w:tcPr>
            <w:tcW w:w="1057" w:type="dxa"/>
            <w:tcBorders>
              <w:top w:val="nil"/>
              <w:left w:val="nil"/>
              <w:bottom w:val="single" w:sz="4" w:space="0" w:color="auto"/>
              <w:right w:val="single" w:sz="4" w:space="0" w:color="auto"/>
            </w:tcBorders>
            <w:shd w:val="clear" w:color="auto" w:fill="auto"/>
            <w:noWrap/>
            <w:vAlign w:val="center"/>
            <w:hideMark/>
          </w:tcPr>
          <w:p w14:paraId="1C55DA2E"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221.135</w:t>
            </w:r>
          </w:p>
        </w:tc>
        <w:tc>
          <w:tcPr>
            <w:tcW w:w="1057" w:type="dxa"/>
            <w:tcBorders>
              <w:top w:val="nil"/>
              <w:left w:val="nil"/>
              <w:bottom w:val="single" w:sz="4" w:space="0" w:color="auto"/>
              <w:right w:val="single" w:sz="4" w:space="0" w:color="auto"/>
            </w:tcBorders>
            <w:shd w:val="clear" w:color="auto" w:fill="auto"/>
            <w:noWrap/>
            <w:vAlign w:val="center"/>
            <w:hideMark/>
          </w:tcPr>
          <w:p w14:paraId="249FDEDE"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681.569</w:t>
            </w:r>
          </w:p>
        </w:tc>
        <w:tc>
          <w:tcPr>
            <w:tcW w:w="1056" w:type="dxa"/>
            <w:tcBorders>
              <w:top w:val="nil"/>
              <w:left w:val="nil"/>
              <w:bottom w:val="single" w:sz="4" w:space="0" w:color="auto"/>
              <w:right w:val="single" w:sz="4" w:space="0" w:color="auto"/>
            </w:tcBorders>
            <w:shd w:val="clear" w:color="auto" w:fill="auto"/>
            <w:noWrap/>
            <w:vAlign w:val="center"/>
            <w:hideMark/>
          </w:tcPr>
          <w:p w14:paraId="2435C16B"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3D49E663"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2.895</w:t>
            </w: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57182680"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2.462.859</w:t>
            </w:r>
          </w:p>
        </w:tc>
        <w:tc>
          <w:tcPr>
            <w:tcW w:w="1056" w:type="dxa"/>
            <w:tcBorders>
              <w:top w:val="nil"/>
              <w:left w:val="nil"/>
              <w:bottom w:val="single" w:sz="4" w:space="0" w:color="auto"/>
              <w:right w:val="single" w:sz="4" w:space="0" w:color="auto"/>
            </w:tcBorders>
            <w:shd w:val="clear" w:color="auto" w:fill="auto"/>
            <w:noWrap/>
            <w:vAlign w:val="center"/>
            <w:hideMark/>
          </w:tcPr>
          <w:p w14:paraId="5489E1BA"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80.731</w:t>
            </w:r>
          </w:p>
        </w:tc>
        <w:tc>
          <w:tcPr>
            <w:tcW w:w="1057" w:type="dxa"/>
            <w:tcBorders>
              <w:top w:val="nil"/>
              <w:left w:val="nil"/>
              <w:bottom w:val="single" w:sz="4" w:space="0" w:color="auto"/>
              <w:right w:val="single" w:sz="4" w:space="0" w:color="auto"/>
            </w:tcBorders>
            <w:shd w:val="clear" w:color="auto" w:fill="auto"/>
            <w:noWrap/>
            <w:vAlign w:val="center"/>
            <w:hideMark/>
          </w:tcPr>
          <w:p w14:paraId="48A5859F"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1.165</w:t>
            </w:r>
          </w:p>
        </w:tc>
        <w:tc>
          <w:tcPr>
            <w:tcW w:w="1057" w:type="dxa"/>
            <w:tcBorders>
              <w:top w:val="nil"/>
              <w:left w:val="nil"/>
              <w:bottom w:val="single" w:sz="4" w:space="0" w:color="auto"/>
              <w:right w:val="single" w:sz="4" w:space="0" w:color="auto"/>
            </w:tcBorders>
            <w:shd w:val="clear" w:color="auto" w:fill="auto"/>
            <w:noWrap/>
            <w:vAlign w:val="center"/>
            <w:hideMark/>
          </w:tcPr>
          <w:p w14:paraId="1103F191"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5.007.614</w:t>
            </w:r>
          </w:p>
        </w:tc>
      </w:tr>
      <w:tr w:rsidR="00A906A8" w:rsidRPr="00A906A8" w14:paraId="6658DDA8" w14:textId="77777777" w:rsidTr="00A906A8">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27F92CD0" w14:textId="77777777" w:rsidR="00A906A8" w:rsidRPr="00124BE1" w:rsidRDefault="00A906A8"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B8</w:t>
            </w:r>
          </w:p>
        </w:tc>
        <w:tc>
          <w:tcPr>
            <w:tcW w:w="1056" w:type="dxa"/>
            <w:tcBorders>
              <w:top w:val="nil"/>
              <w:left w:val="nil"/>
              <w:bottom w:val="single" w:sz="4" w:space="0" w:color="auto"/>
              <w:right w:val="single" w:sz="4" w:space="0" w:color="auto"/>
            </w:tcBorders>
            <w:shd w:val="clear" w:color="auto" w:fill="auto"/>
            <w:noWrap/>
            <w:vAlign w:val="center"/>
            <w:hideMark/>
          </w:tcPr>
          <w:p w14:paraId="1D390154"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62.226</w:t>
            </w:r>
          </w:p>
        </w:tc>
        <w:tc>
          <w:tcPr>
            <w:tcW w:w="1057" w:type="dxa"/>
            <w:tcBorders>
              <w:top w:val="nil"/>
              <w:left w:val="nil"/>
              <w:bottom w:val="single" w:sz="4" w:space="0" w:color="auto"/>
              <w:right w:val="single" w:sz="4" w:space="0" w:color="auto"/>
            </w:tcBorders>
            <w:shd w:val="clear" w:color="auto" w:fill="auto"/>
            <w:noWrap/>
            <w:vAlign w:val="center"/>
            <w:hideMark/>
          </w:tcPr>
          <w:p w14:paraId="2EF4BE38"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76.069</w:t>
            </w:r>
          </w:p>
        </w:tc>
        <w:tc>
          <w:tcPr>
            <w:tcW w:w="1056" w:type="dxa"/>
            <w:tcBorders>
              <w:top w:val="nil"/>
              <w:left w:val="nil"/>
              <w:bottom w:val="single" w:sz="4" w:space="0" w:color="auto"/>
              <w:right w:val="single" w:sz="4" w:space="0" w:color="auto"/>
            </w:tcBorders>
            <w:shd w:val="clear" w:color="auto" w:fill="auto"/>
            <w:noWrap/>
            <w:vAlign w:val="center"/>
            <w:hideMark/>
          </w:tcPr>
          <w:p w14:paraId="7E3247DA"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225.747</w:t>
            </w:r>
          </w:p>
        </w:tc>
        <w:tc>
          <w:tcPr>
            <w:tcW w:w="1057" w:type="dxa"/>
            <w:tcBorders>
              <w:top w:val="nil"/>
              <w:left w:val="nil"/>
              <w:bottom w:val="single" w:sz="4" w:space="0" w:color="auto"/>
              <w:right w:val="single" w:sz="4" w:space="0" w:color="auto"/>
            </w:tcBorders>
            <w:shd w:val="clear" w:color="auto" w:fill="auto"/>
            <w:noWrap/>
            <w:vAlign w:val="center"/>
            <w:hideMark/>
          </w:tcPr>
          <w:p w14:paraId="69FB6A68"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6D2E0D7E"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28.214</w:t>
            </w:r>
          </w:p>
        </w:tc>
        <w:tc>
          <w:tcPr>
            <w:tcW w:w="1056" w:type="dxa"/>
            <w:tcBorders>
              <w:top w:val="nil"/>
              <w:left w:val="nil"/>
              <w:bottom w:val="single" w:sz="4" w:space="0" w:color="auto"/>
              <w:right w:val="single" w:sz="4" w:space="0" w:color="auto"/>
            </w:tcBorders>
            <w:shd w:val="clear" w:color="auto" w:fill="auto"/>
            <w:noWrap/>
            <w:vAlign w:val="center"/>
            <w:hideMark/>
          </w:tcPr>
          <w:p w14:paraId="1AC88254"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193C8531"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41CE76E0"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392.256</w:t>
            </w:r>
          </w:p>
        </w:tc>
        <w:tc>
          <w:tcPr>
            <w:tcW w:w="1056" w:type="dxa"/>
            <w:tcBorders>
              <w:top w:val="nil"/>
              <w:left w:val="nil"/>
              <w:bottom w:val="single" w:sz="4" w:space="0" w:color="auto"/>
              <w:right w:val="single" w:sz="4" w:space="0" w:color="auto"/>
            </w:tcBorders>
            <w:shd w:val="clear" w:color="auto" w:fill="auto"/>
            <w:noWrap/>
            <w:vAlign w:val="center"/>
            <w:hideMark/>
          </w:tcPr>
          <w:p w14:paraId="28B3538E"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029942CF"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4CA4B8F8"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784.513</w:t>
            </w:r>
          </w:p>
        </w:tc>
      </w:tr>
      <w:tr w:rsidR="00A906A8" w:rsidRPr="00A906A8" w14:paraId="3DDDF3C4" w14:textId="77777777" w:rsidTr="00A906A8">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7A3C6585" w14:textId="77777777" w:rsidR="00A906A8" w:rsidRPr="00124BE1" w:rsidRDefault="00A906A8"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B9</w:t>
            </w:r>
          </w:p>
        </w:tc>
        <w:tc>
          <w:tcPr>
            <w:tcW w:w="1056" w:type="dxa"/>
            <w:tcBorders>
              <w:top w:val="nil"/>
              <w:left w:val="nil"/>
              <w:bottom w:val="single" w:sz="4" w:space="0" w:color="auto"/>
              <w:right w:val="single" w:sz="4" w:space="0" w:color="auto"/>
            </w:tcBorders>
            <w:shd w:val="clear" w:color="auto" w:fill="auto"/>
            <w:noWrap/>
            <w:vAlign w:val="center"/>
            <w:hideMark/>
          </w:tcPr>
          <w:p w14:paraId="7A0FAA4E"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586.330</w:t>
            </w:r>
          </w:p>
        </w:tc>
        <w:tc>
          <w:tcPr>
            <w:tcW w:w="1057" w:type="dxa"/>
            <w:tcBorders>
              <w:top w:val="nil"/>
              <w:left w:val="nil"/>
              <w:bottom w:val="single" w:sz="4" w:space="0" w:color="auto"/>
              <w:right w:val="single" w:sz="4" w:space="0" w:color="auto"/>
            </w:tcBorders>
            <w:shd w:val="clear" w:color="auto" w:fill="auto"/>
            <w:noWrap/>
            <w:vAlign w:val="center"/>
            <w:hideMark/>
          </w:tcPr>
          <w:p w14:paraId="46057071"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910.314</w:t>
            </w:r>
          </w:p>
        </w:tc>
        <w:tc>
          <w:tcPr>
            <w:tcW w:w="1056" w:type="dxa"/>
            <w:tcBorders>
              <w:top w:val="nil"/>
              <w:left w:val="nil"/>
              <w:bottom w:val="single" w:sz="4" w:space="0" w:color="auto"/>
              <w:right w:val="single" w:sz="4" w:space="0" w:color="auto"/>
            </w:tcBorders>
            <w:shd w:val="clear" w:color="auto" w:fill="auto"/>
            <w:noWrap/>
            <w:vAlign w:val="center"/>
            <w:hideMark/>
          </w:tcPr>
          <w:p w14:paraId="59B76D80"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3.061.074</w:t>
            </w:r>
          </w:p>
        </w:tc>
        <w:tc>
          <w:tcPr>
            <w:tcW w:w="1057" w:type="dxa"/>
            <w:tcBorders>
              <w:top w:val="nil"/>
              <w:left w:val="nil"/>
              <w:bottom w:val="single" w:sz="4" w:space="0" w:color="auto"/>
              <w:right w:val="single" w:sz="4" w:space="0" w:color="auto"/>
            </w:tcBorders>
            <w:shd w:val="clear" w:color="auto" w:fill="auto"/>
            <w:noWrap/>
            <w:vAlign w:val="center"/>
            <w:hideMark/>
          </w:tcPr>
          <w:p w14:paraId="6CF0A828"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676FEC82"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795.580</w:t>
            </w:r>
          </w:p>
        </w:tc>
        <w:tc>
          <w:tcPr>
            <w:tcW w:w="1056" w:type="dxa"/>
            <w:tcBorders>
              <w:top w:val="nil"/>
              <w:left w:val="nil"/>
              <w:bottom w:val="single" w:sz="4" w:space="0" w:color="auto"/>
              <w:right w:val="single" w:sz="4" w:space="0" w:color="auto"/>
            </w:tcBorders>
            <w:shd w:val="clear" w:color="auto" w:fill="auto"/>
            <w:noWrap/>
            <w:vAlign w:val="center"/>
            <w:hideMark/>
          </w:tcPr>
          <w:p w14:paraId="4BD1194F"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2FC4BCA0"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29850032"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5.353.297</w:t>
            </w:r>
          </w:p>
        </w:tc>
        <w:tc>
          <w:tcPr>
            <w:tcW w:w="1056" w:type="dxa"/>
            <w:tcBorders>
              <w:top w:val="nil"/>
              <w:left w:val="nil"/>
              <w:bottom w:val="single" w:sz="4" w:space="0" w:color="auto"/>
              <w:right w:val="single" w:sz="4" w:space="0" w:color="auto"/>
            </w:tcBorders>
            <w:shd w:val="clear" w:color="auto" w:fill="auto"/>
            <w:noWrap/>
            <w:vAlign w:val="center"/>
            <w:hideMark/>
          </w:tcPr>
          <w:p w14:paraId="6E654F3C"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3F9D9F2B"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1CEFFD87"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10.706.595</w:t>
            </w:r>
          </w:p>
        </w:tc>
      </w:tr>
      <w:tr w:rsidR="00A906A8" w:rsidRPr="00A906A8" w14:paraId="1B3734AD" w14:textId="77777777" w:rsidTr="00A906A8">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06DD8A3C" w14:textId="77777777" w:rsidR="00A906A8" w:rsidRPr="00124BE1" w:rsidRDefault="00A906A8"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B11</w:t>
            </w:r>
          </w:p>
        </w:tc>
        <w:tc>
          <w:tcPr>
            <w:tcW w:w="1056" w:type="dxa"/>
            <w:tcBorders>
              <w:top w:val="nil"/>
              <w:left w:val="nil"/>
              <w:bottom w:val="single" w:sz="4" w:space="0" w:color="auto"/>
              <w:right w:val="single" w:sz="4" w:space="0" w:color="auto"/>
            </w:tcBorders>
            <w:shd w:val="clear" w:color="auto" w:fill="auto"/>
            <w:noWrap/>
            <w:vAlign w:val="center"/>
            <w:hideMark/>
          </w:tcPr>
          <w:p w14:paraId="7C0CE614"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15E375A5"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6" w:type="dxa"/>
            <w:tcBorders>
              <w:top w:val="nil"/>
              <w:left w:val="nil"/>
              <w:bottom w:val="single" w:sz="4" w:space="0" w:color="auto"/>
              <w:right w:val="single" w:sz="4" w:space="0" w:color="auto"/>
            </w:tcBorders>
            <w:shd w:val="clear" w:color="auto" w:fill="auto"/>
            <w:noWrap/>
            <w:vAlign w:val="center"/>
            <w:hideMark/>
          </w:tcPr>
          <w:p w14:paraId="5224EF77"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6E038EBB"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1987885C"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14.243</w:t>
            </w:r>
          </w:p>
        </w:tc>
        <w:tc>
          <w:tcPr>
            <w:tcW w:w="1056" w:type="dxa"/>
            <w:tcBorders>
              <w:top w:val="nil"/>
              <w:left w:val="nil"/>
              <w:bottom w:val="single" w:sz="4" w:space="0" w:color="auto"/>
              <w:right w:val="single" w:sz="4" w:space="0" w:color="auto"/>
            </w:tcBorders>
            <w:shd w:val="clear" w:color="auto" w:fill="auto"/>
            <w:noWrap/>
            <w:vAlign w:val="center"/>
            <w:hideMark/>
          </w:tcPr>
          <w:p w14:paraId="7F86DE9A"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7416A816"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243B54CC"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14.243</w:t>
            </w:r>
          </w:p>
        </w:tc>
        <w:tc>
          <w:tcPr>
            <w:tcW w:w="1056" w:type="dxa"/>
            <w:tcBorders>
              <w:top w:val="nil"/>
              <w:left w:val="nil"/>
              <w:bottom w:val="single" w:sz="4" w:space="0" w:color="auto"/>
              <w:right w:val="single" w:sz="4" w:space="0" w:color="auto"/>
            </w:tcBorders>
            <w:shd w:val="clear" w:color="auto" w:fill="auto"/>
            <w:noWrap/>
            <w:vAlign w:val="center"/>
            <w:hideMark/>
          </w:tcPr>
          <w:p w14:paraId="1330D2E1"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5316C120"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2AFBDC17"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28.487</w:t>
            </w:r>
          </w:p>
        </w:tc>
      </w:tr>
      <w:tr w:rsidR="00A906A8" w:rsidRPr="00A906A8" w14:paraId="352055BE" w14:textId="77777777" w:rsidTr="00A906A8">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2FEC8DEA" w14:textId="77777777" w:rsidR="00A906A8" w:rsidRPr="00124BE1" w:rsidRDefault="00A906A8"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B14</w:t>
            </w:r>
          </w:p>
        </w:tc>
        <w:tc>
          <w:tcPr>
            <w:tcW w:w="1056" w:type="dxa"/>
            <w:tcBorders>
              <w:top w:val="nil"/>
              <w:left w:val="nil"/>
              <w:bottom w:val="single" w:sz="4" w:space="0" w:color="auto"/>
              <w:right w:val="single" w:sz="4" w:space="0" w:color="auto"/>
            </w:tcBorders>
            <w:shd w:val="clear" w:color="auto" w:fill="auto"/>
            <w:noWrap/>
            <w:vAlign w:val="center"/>
            <w:hideMark/>
          </w:tcPr>
          <w:p w14:paraId="210D2546"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105BAB0D"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6" w:type="dxa"/>
            <w:tcBorders>
              <w:top w:val="nil"/>
              <w:left w:val="nil"/>
              <w:bottom w:val="single" w:sz="4" w:space="0" w:color="auto"/>
              <w:right w:val="single" w:sz="4" w:space="0" w:color="auto"/>
            </w:tcBorders>
            <w:shd w:val="clear" w:color="auto" w:fill="auto"/>
            <w:noWrap/>
            <w:vAlign w:val="center"/>
            <w:hideMark/>
          </w:tcPr>
          <w:p w14:paraId="27BDC32D"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35F56AB1"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230ADDDF"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5.659</w:t>
            </w:r>
          </w:p>
        </w:tc>
        <w:tc>
          <w:tcPr>
            <w:tcW w:w="1056" w:type="dxa"/>
            <w:tcBorders>
              <w:top w:val="nil"/>
              <w:left w:val="nil"/>
              <w:bottom w:val="single" w:sz="4" w:space="0" w:color="auto"/>
              <w:right w:val="single" w:sz="4" w:space="0" w:color="auto"/>
            </w:tcBorders>
            <w:shd w:val="clear" w:color="auto" w:fill="auto"/>
            <w:noWrap/>
            <w:vAlign w:val="center"/>
            <w:hideMark/>
          </w:tcPr>
          <w:p w14:paraId="72EE781E"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46.868</w:t>
            </w:r>
          </w:p>
        </w:tc>
        <w:tc>
          <w:tcPr>
            <w:tcW w:w="1057" w:type="dxa"/>
            <w:tcBorders>
              <w:top w:val="nil"/>
              <w:left w:val="nil"/>
              <w:bottom w:val="single" w:sz="4" w:space="0" w:color="auto"/>
              <w:right w:val="single" w:sz="4" w:space="0" w:color="auto"/>
            </w:tcBorders>
            <w:shd w:val="clear" w:color="auto" w:fill="auto"/>
            <w:noWrap/>
            <w:vAlign w:val="center"/>
            <w:hideMark/>
          </w:tcPr>
          <w:p w14:paraId="41831B5F"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0</w:t>
            </w: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5DBDEABE" w14:textId="77777777" w:rsidR="00A906A8" w:rsidRPr="00124BE1" w:rsidRDefault="00A906A8" w:rsidP="00A906A8">
            <w:pPr>
              <w:spacing w:after="0"/>
              <w:jc w:val="center"/>
              <w:rPr>
                <w:rFonts w:asciiTheme="minorHAnsi" w:hAnsiTheme="minorHAnsi" w:cstheme="minorHAnsi"/>
                <w:sz w:val="18"/>
                <w:szCs w:val="18"/>
              </w:rPr>
            </w:pPr>
            <w:r w:rsidRPr="00124BE1">
              <w:rPr>
                <w:rFonts w:asciiTheme="minorHAnsi" w:hAnsiTheme="minorHAnsi" w:cstheme="minorHAnsi"/>
                <w:sz w:val="18"/>
                <w:szCs w:val="18"/>
              </w:rPr>
              <w:t>52.527</w:t>
            </w:r>
          </w:p>
        </w:tc>
        <w:tc>
          <w:tcPr>
            <w:tcW w:w="1056" w:type="dxa"/>
            <w:tcBorders>
              <w:top w:val="nil"/>
              <w:left w:val="nil"/>
              <w:bottom w:val="single" w:sz="4" w:space="0" w:color="auto"/>
              <w:right w:val="single" w:sz="4" w:space="0" w:color="auto"/>
            </w:tcBorders>
            <w:shd w:val="clear" w:color="auto" w:fill="auto"/>
            <w:noWrap/>
            <w:vAlign w:val="center"/>
            <w:hideMark/>
          </w:tcPr>
          <w:p w14:paraId="59E3760E"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0</w:t>
            </w:r>
          </w:p>
        </w:tc>
        <w:tc>
          <w:tcPr>
            <w:tcW w:w="1057" w:type="dxa"/>
            <w:tcBorders>
              <w:top w:val="nil"/>
              <w:left w:val="nil"/>
              <w:bottom w:val="single" w:sz="4" w:space="0" w:color="auto"/>
              <w:right w:val="single" w:sz="4" w:space="0" w:color="auto"/>
            </w:tcBorders>
            <w:shd w:val="clear" w:color="auto" w:fill="auto"/>
            <w:noWrap/>
            <w:vAlign w:val="center"/>
            <w:hideMark/>
          </w:tcPr>
          <w:p w14:paraId="0634DAAB"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29.852</w:t>
            </w:r>
          </w:p>
        </w:tc>
        <w:tc>
          <w:tcPr>
            <w:tcW w:w="1057" w:type="dxa"/>
            <w:tcBorders>
              <w:top w:val="nil"/>
              <w:left w:val="nil"/>
              <w:bottom w:val="single" w:sz="4" w:space="0" w:color="auto"/>
              <w:right w:val="single" w:sz="4" w:space="0" w:color="auto"/>
            </w:tcBorders>
            <w:shd w:val="clear" w:color="auto" w:fill="auto"/>
            <w:noWrap/>
            <w:vAlign w:val="center"/>
            <w:hideMark/>
          </w:tcPr>
          <w:p w14:paraId="34B594F5"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134.907</w:t>
            </w:r>
          </w:p>
        </w:tc>
      </w:tr>
      <w:tr w:rsidR="00A906A8" w:rsidRPr="00A906A8" w14:paraId="73664C4A" w14:textId="77777777" w:rsidTr="00A906A8">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34863297" w14:textId="6989434D" w:rsidR="00A906A8" w:rsidRPr="00124BE1" w:rsidRDefault="00A906A8"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 xml:space="preserve">Totale </w:t>
            </w:r>
            <w:r>
              <w:rPr>
                <w:rFonts w:asciiTheme="minorHAnsi" w:hAnsiTheme="minorHAnsi" w:cstheme="minorHAnsi"/>
                <w:b/>
                <w:bCs/>
                <w:sz w:val="18"/>
                <w:szCs w:val="18"/>
              </w:rPr>
              <w:t>costi per attività</w:t>
            </w:r>
          </w:p>
        </w:tc>
        <w:tc>
          <w:tcPr>
            <w:tcW w:w="1056" w:type="dxa"/>
            <w:tcBorders>
              <w:top w:val="nil"/>
              <w:left w:val="nil"/>
              <w:bottom w:val="single" w:sz="4" w:space="0" w:color="auto"/>
              <w:right w:val="single" w:sz="4" w:space="0" w:color="auto"/>
            </w:tcBorders>
            <w:shd w:val="clear" w:color="auto" w:fill="auto"/>
            <w:noWrap/>
            <w:vAlign w:val="center"/>
            <w:hideMark/>
          </w:tcPr>
          <w:p w14:paraId="1B4F9928"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1.171.439</w:t>
            </w:r>
          </w:p>
        </w:tc>
        <w:tc>
          <w:tcPr>
            <w:tcW w:w="1057" w:type="dxa"/>
            <w:tcBorders>
              <w:top w:val="nil"/>
              <w:left w:val="nil"/>
              <w:bottom w:val="single" w:sz="4" w:space="0" w:color="auto"/>
              <w:right w:val="single" w:sz="4" w:space="0" w:color="auto"/>
            </w:tcBorders>
            <w:shd w:val="clear" w:color="auto" w:fill="auto"/>
            <w:noWrap/>
            <w:vAlign w:val="center"/>
            <w:hideMark/>
          </w:tcPr>
          <w:p w14:paraId="57B36640"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1.325.322</w:t>
            </w:r>
          </w:p>
        </w:tc>
        <w:tc>
          <w:tcPr>
            <w:tcW w:w="1056" w:type="dxa"/>
            <w:tcBorders>
              <w:top w:val="nil"/>
              <w:left w:val="nil"/>
              <w:bottom w:val="single" w:sz="4" w:space="0" w:color="auto"/>
              <w:right w:val="single" w:sz="4" w:space="0" w:color="auto"/>
            </w:tcBorders>
            <w:shd w:val="clear" w:color="auto" w:fill="auto"/>
            <w:noWrap/>
            <w:vAlign w:val="center"/>
            <w:hideMark/>
          </w:tcPr>
          <w:p w14:paraId="18669379"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4.871.233</w:t>
            </w:r>
          </w:p>
        </w:tc>
        <w:tc>
          <w:tcPr>
            <w:tcW w:w="1057" w:type="dxa"/>
            <w:tcBorders>
              <w:top w:val="nil"/>
              <w:left w:val="nil"/>
              <w:bottom w:val="single" w:sz="4" w:space="0" w:color="auto"/>
              <w:right w:val="single" w:sz="4" w:space="0" w:color="auto"/>
            </w:tcBorders>
            <w:shd w:val="clear" w:color="auto" w:fill="auto"/>
            <w:noWrap/>
            <w:vAlign w:val="center"/>
            <w:hideMark/>
          </w:tcPr>
          <w:p w14:paraId="323443DA"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221.135</w:t>
            </w:r>
          </w:p>
        </w:tc>
        <w:tc>
          <w:tcPr>
            <w:tcW w:w="1057" w:type="dxa"/>
            <w:tcBorders>
              <w:top w:val="nil"/>
              <w:left w:val="nil"/>
              <w:bottom w:val="single" w:sz="4" w:space="0" w:color="auto"/>
              <w:right w:val="single" w:sz="4" w:space="0" w:color="auto"/>
            </w:tcBorders>
            <w:shd w:val="clear" w:color="auto" w:fill="auto"/>
            <w:noWrap/>
            <w:vAlign w:val="center"/>
            <w:hideMark/>
          </w:tcPr>
          <w:p w14:paraId="1A1BD332"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1.540.793</w:t>
            </w:r>
          </w:p>
        </w:tc>
        <w:tc>
          <w:tcPr>
            <w:tcW w:w="1056" w:type="dxa"/>
            <w:tcBorders>
              <w:top w:val="nil"/>
              <w:left w:val="nil"/>
              <w:bottom w:val="single" w:sz="4" w:space="0" w:color="auto"/>
              <w:right w:val="single" w:sz="4" w:space="0" w:color="auto"/>
            </w:tcBorders>
            <w:shd w:val="clear" w:color="auto" w:fill="auto"/>
            <w:noWrap/>
            <w:vAlign w:val="center"/>
            <w:hideMark/>
          </w:tcPr>
          <w:p w14:paraId="3881E634"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46.868</w:t>
            </w:r>
          </w:p>
        </w:tc>
        <w:tc>
          <w:tcPr>
            <w:tcW w:w="1057" w:type="dxa"/>
            <w:tcBorders>
              <w:top w:val="nil"/>
              <w:left w:val="nil"/>
              <w:bottom w:val="single" w:sz="4" w:space="0" w:color="auto"/>
              <w:right w:val="single" w:sz="4" w:space="0" w:color="auto"/>
            </w:tcBorders>
            <w:shd w:val="clear" w:color="auto" w:fill="auto"/>
            <w:noWrap/>
            <w:vAlign w:val="center"/>
            <w:hideMark/>
          </w:tcPr>
          <w:p w14:paraId="6A6925D7"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2.895</w:t>
            </w: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5EDD97D9"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9.179.685</w:t>
            </w:r>
          </w:p>
        </w:tc>
        <w:tc>
          <w:tcPr>
            <w:tcW w:w="1056" w:type="dxa"/>
            <w:tcBorders>
              <w:top w:val="nil"/>
              <w:left w:val="nil"/>
              <w:bottom w:val="single" w:sz="4" w:space="0" w:color="auto"/>
              <w:right w:val="single" w:sz="4" w:space="0" w:color="auto"/>
            </w:tcBorders>
            <w:shd w:val="clear" w:color="auto" w:fill="auto"/>
            <w:noWrap/>
            <w:vAlign w:val="center"/>
            <w:hideMark/>
          </w:tcPr>
          <w:p w14:paraId="76174B80"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80.731</w:t>
            </w:r>
          </w:p>
        </w:tc>
        <w:tc>
          <w:tcPr>
            <w:tcW w:w="1057" w:type="dxa"/>
            <w:tcBorders>
              <w:top w:val="nil"/>
              <w:left w:val="nil"/>
              <w:bottom w:val="single" w:sz="4" w:space="0" w:color="auto"/>
              <w:right w:val="single" w:sz="4" w:space="0" w:color="auto"/>
            </w:tcBorders>
            <w:shd w:val="clear" w:color="auto" w:fill="auto"/>
            <w:noWrap/>
            <w:vAlign w:val="center"/>
            <w:hideMark/>
          </w:tcPr>
          <w:p w14:paraId="76B86E60"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31.017</w:t>
            </w:r>
          </w:p>
        </w:tc>
        <w:tc>
          <w:tcPr>
            <w:tcW w:w="1057" w:type="dxa"/>
            <w:tcBorders>
              <w:top w:val="nil"/>
              <w:left w:val="nil"/>
              <w:bottom w:val="single" w:sz="4" w:space="0" w:color="auto"/>
              <w:right w:val="single" w:sz="4" w:space="0" w:color="auto"/>
            </w:tcBorders>
            <w:shd w:val="clear" w:color="auto" w:fill="auto"/>
            <w:noWrap/>
            <w:vAlign w:val="center"/>
            <w:hideMark/>
          </w:tcPr>
          <w:p w14:paraId="1C6F42E7"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18.471.117</w:t>
            </w:r>
          </w:p>
        </w:tc>
      </w:tr>
      <w:tr w:rsidR="00A906A8" w:rsidRPr="00A906A8" w14:paraId="4FC0A903" w14:textId="77777777" w:rsidTr="00A906A8">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3DFCA87D" w14:textId="77777777" w:rsidR="00A906A8" w:rsidRDefault="00A906A8" w:rsidP="00A906A8">
            <w:pPr>
              <w:spacing w:after="0"/>
              <w:jc w:val="left"/>
              <w:rPr>
                <w:rFonts w:asciiTheme="minorHAnsi" w:hAnsiTheme="minorHAnsi" w:cstheme="minorHAnsi"/>
                <w:i/>
                <w:iCs/>
                <w:sz w:val="18"/>
                <w:szCs w:val="18"/>
              </w:rPr>
            </w:pPr>
            <w:r w:rsidRPr="00124BE1">
              <w:rPr>
                <w:rFonts w:asciiTheme="minorHAnsi" w:hAnsiTheme="minorHAnsi" w:cstheme="minorHAnsi"/>
                <w:i/>
                <w:iCs/>
                <w:sz w:val="18"/>
                <w:szCs w:val="18"/>
              </w:rPr>
              <w:t xml:space="preserve">Ricavi in detrazione </w:t>
            </w:r>
          </w:p>
          <w:p w14:paraId="3689B1D0" w14:textId="20D89CE0" w:rsidR="00A906A8" w:rsidRPr="00124BE1" w:rsidRDefault="00A906A8" w:rsidP="00A906A8">
            <w:pPr>
              <w:spacing w:after="0"/>
              <w:jc w:val="left"/>
              <w:rPr>
                <w:rFonts w:asciiTheme="minorHAnsi" w:hAnsiTheme="minorHAnsi" w:cstheme="minorHAnsi"/>
                <w:i/>
                <w:iCs/>
                <w:sz w:val="18"/>
                <w:szCs w:val="18"/>
              </w:rPr>
            </w:pPr>
            <w:r w:rsidRPr="00124BE1">
              <w:rPr>
                <w:rFonts w:asciiTheme="minorHAnsi" w:hAnsiTheme="minorHAnsi" w:cstheme="minorHAnsi"/>
                <w:i/>
                <w:iCs/>
                <w:sz w:val="18"/>
                <w:szCs w:val="18"/>
              </w:rPr>
              <w:t>totale ai costi</w:t>
            </w:r>
            <w:r>
              <w:rPr>
                <w:rFonts w:asciiTheme="minorHAnsi" w:hAnsiTheme="minorHAnsi" w:cstheme="minorHAnsi"/>
                <w:b/>
                <w:bCs/>
                <w:sz w:val="18"/>
                <w:szCs w:val="18"/>
                <w:vertAlign w:val="superscript"/>
              </w:rPr>
              <w:t>3</w:t>
            </w:r>
          </w:p>
        </w:tc>
        <w:tc>
          <w:tcPr>
            <w:tcW w:w="1056" w:type="dxa"/>
            <w:tcBorders>
              <w:top w:val="nil"/>
              <w:left w:val="nil"/>
              <w:bottom w:val="single" w:sz="4" w:space="0" w:color="auto"/>
              <w:right w:val="single" w:sz="4" w:space="0" w:color="auto"/>
            </w:tcBorders>
            <w:shd w:val="clear" w:color="auto" w:fill="auto"/>
            <w:noWrap/>
            <w:vAlign w:val="center"/>
            <w:hideMark/>
          </w:tcPr>
          <w:p w14:paraId="5B774703" w14:textId="3E07C14E"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09EC1EC0"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78.927</w:t>
            </w:r>
          </w:p>
        </w:tc>
        <w:tc>
          <w:tcPr>
            <w:tcW w:w="1056" w:type="dxa"/>
            <w:tcBorders>
              <w:top w:val="nil"/>
              <w:left w:val="nil"/>
              <w:bottom w:val="single" w:sz="4" w:space="0" w:color="auto"/>
              <w:right w:val="single" w:sz="4" w:space="0" w:color="auto"/>
            </w:tcBorders>
            <w:shd w:val="clear" w:color="auto" w:fill="auto"/>
            <w:noWrap/>
            <w:vAlign w:val="center"/>
            <w:hideMark/>
          </w:tcPr>
          <w:p w14:paraId="42646B5D"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53.484</w:t>
            </w:r>
          </w:p>
        </w:tc>
        <w:tc>
          <w:tcPr>
            <w:tcW w:w="1057" w:type="dxa"/>
            <w:tcBorders>
              <w:top w:val="nil"/>
              <w:left w:val="nil"/>
              <w:bottom w:val="single" w:sz="4" w:space="0" w:color="auto"/>
              <w:right w:val="single" w:sz="4" w:space="0" w:color="auto"/>
            </w:tcBorders>
            <w:shd w:val="clear" w:color="auto" w:fill="auto"/>
            <w:noWrap/>
            <w:vAlign w:val="center"/>
            <w:hideMark/>
          </w:tcPr>
          <w:p w14:paraId="2177B0CB" w14:textId="4A8F9711"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07C625B4" w14:textId="01A336D4" w:rsidR="00A906A8" w:rsidRPr="00124BE1" w:rsidRDefault="00A906A8" w:rsidP="00A906A8">
            <w:pPr>
              <w:spacing w:after="0"/>
              <w:jc w:val="center"/>
              <w:rPr>
                <w:rFonts w:asciiTheme="minorHAnsi" w:hAnsiTheme="minorHAnsi" w:cstheme="minorHAnsi"/>
                <w:i/>
                <w:iCs/>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57A12894" w14:textId="6D7B19B6"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5C9EACD3" w14:textId="26964BE3"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4E590C8B" w14:textId="6EEA10B7" w:rsidR="00A906A8" w:rsidRPr="00124BE1" w:rsidRDefault="00A906A8" w:rsidP="00A906A8">
            <w:pPr>
              <w:spacing w:after="0"/>
              <w:jc w:val="center"/>
              <w:rPr>
                <w:rFonts w:asciiTheme="minorHAnsi" w:hAnsiTheme="minorHAnsi" w:cstheme="minorHAnsi"/>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49430DEE" w14:textId="249020BD"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2C7A50B5" w14:textId="4844A7A2"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6B770326" w14:textId="0CDFDBCE" w:rsidR="00A906A8" w:rsidRPr="00124BE1" w:rsidRDefault="00A906A8" w:rsidP="00A906A8">
            <w:pPr>
              <w:spacing w:after="0"/>
              <w:jc w:val="center"/>
              <w:rPr>
                <w:rFonts w:asciiTheme="minorHAnsi" w:hAnsiTheme="minorHAnsi" w:cstheme="minorHAnsi"/>
                <w:i/>
                <w:iCs/>
                <w:sz w:val="18"/>
                <w:szCs w:val="18"/>
              </w:rPr>
            </w:pPr>
          </w:p>
        </w:tc>
      </w:tr>
      <w:tr w:rsidR="00A906A8" w:rsidRPr="00A906A8" w14:paraId="396090C6" w14:textId="77777777" w:rsidTr="00A906A8">
        <w:trPr>
          <w:trHeight w:val="24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2D20BA9F" w14:textId="776032AB" w:rsidR="00A906A8" w:rsidRPr="00124BE1" w:rsidRDefault="00A906A8" w:rsidP="00A906A8">
            <w:pPr>
              <w:spacing w:after="0"/>
              <w:jc w:val="left"/>
              <w:rPr>
                <w:rFonts w:asciiTheme="minorHAnsi" w:hAnsiTheme="minorHAnsi" w:cstheme="minorHAnsi"/>
                <w:i/>
                <w:iCs/>
                <w:sz w:val="18"/>
                <w:szCs w:val="18"/>
              </w:rPr>
            </w:pPr>
            <w:r w:rsidRPr="00124BE1">
              <w:rPr>
                <w:rFonts w:asciiTheme="minorHAnsi" w:hAnsiTheme="minorHAnsi" w:cstheme="minorHAnsi"/>
                <w:i/>
                <w:iCs/>
                <w:sz w:val="18"/>
                <w:szCs w:val="18"/>
              </w:rPr>
              <w:t>Costi in detrazione ai ricavi CONAI per partita di giro con Consorzio</w:t>
            </w:r>
            <w:r>
              <w:rPr>
                <w:rFonts w:asciiTheme="minorHAnsi" w:hAnsiTheme="minorHAnsi" w:cstheme="minorHAnsi"/>
                <w:b/>
                <w:bCs/>
                <w:sz w:val="18"/>
                <w:szCs w:val="18"/>
                <w:vertAlign w:val="superscript"/>
              </w:rPr>
              <w:t>4</w:t>
            </w:r>
          </w:p>
        </w:tc>
        <w:tc>
          <w:tcPr>
            <w:tcW w:w="1056" w:type="dxa"/>
            <w:tcBorders>
              <w:top w:val="nil"/>
              <w:left w:val="nil"/>
              <w:bottom w:val="single" w:sz="4" w:space="0" w:color="auto"/>
              <w:right w:val="single" w:sz="4" w:space="0" w:color="auto"/>
            </w:tcBorders>
            <w:shd w:val="clear" w:color="auto" w:fill="auto"/>
            <w:noWrap/>
            <w:vAlign w:val="center"/>
            <w:hideMark/>
          </w:tcPr>
          <w:p w14:paraId="5BA43A21" w14:textId="03001B2C"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4656F20F" w14:textId="361F1657" w:rsidR="00A906A8" w:rsidRPr="00124BE1" w:rsidRDefault="00A906A8" w:rsidP="00A906A8">
            <w:pPr>
              <w:spacing w:after="0"/>
              <w:jc w:val="center"/>
              <w:rPr>
                <w:rFonts w:asciiTheme="minorHAnsi" w:hAnsiTheme="minorHAnsi" w:cstheme="minorHAnsi"/>
                <w:i/>
                <w:iCs/>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1090FCC6"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226.258</w:t>
            </w:r>
          </w:p>
        </w:tc>
        <w:tc>
          <w:tcPr>
            <w:tcW w:w="1057" w:type="dxa"/>
            <w:tcBorders>
              <w:top w:val="nil"/>
              <w:left w:val="nil"/>
              <w:bottom w:val="single" w:sz="4" w:space="0" w:color="auto"/>
              <w:right w:val="single" w:sz="4" w:space="0" w:color="auto"/>
            </w:tcBorders>
            <w:shd w:val="clear" w:color="auto" w:fill="auto"/>
            <w:noWrap/>
            <w:vAlign w:val="center"/>
            <w:hideMark/>
          </w:tcPr>
          <w:p w14:paraId="253DEACF" w14:textId="61A8D9A7"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5365C77D" w14:textId="25B2C88A" w:rsidR="00A906A8" w:rsidRPr="00124BE1" w:rsidRDefault="00A906A8" w:rsidP="00A906A8">
            <w:pPr>
              <w:spacing w:after="0"/>
              <w:jc w:val="center"/>
              <w:rPr>
                <w:rFonts w:asciiTheme="minorHAnsi" w:hAnsiTheme="minorHAnsi" w:cstheme="minorHAnsi"/>
                <w:i/>
                <w:iCs/>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02A2DA69" w14:textId="56C42D0C"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3CA19303" w14:textId="3F011A2C"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D9D9D9" w:themeFill="background1" w:themeFillShade="D9"/>
            <w:noWrap/>
            <w:vAlign w:val="center"/>
            <w:hideMark/>
          </w:tcPr>
          <w:p w14:paraId="1D919BA8" w14:textId="2855EAA5" w:rsidR="00A906A8" w:rsidRPr="00124BE1" w:rsidRDefault="00A906A8" w:rsidP="00A906A8">
            <w:pPr>
              <w:spacing w:after="0"/>
              <w:jc w:val="center"/>
              <w:rPr>
                <w:rFonts w:asciiTheme="minorHAnsi" w:hAnsiTheme="minorHAnsi" w:cstheme="minorHAnsi"/>
                <w:sz w:val="18"/>
                <w:szCs w:val="18"/>
              </w:rPr>
            </w:pPr>
          </w:p>
        </w:tc>
        <w:tc>
          <w:tcPr>
            <w:tcW w:w="1056" w:type="dxa"/>
            <w:tcBorders>
              <w:top w:val="nil"/>
              <w:left w:val="nil"/>
              <w:bottom w:val="single" w:sz="4" w:space="0" w:color="auto"/>
              <w:right w:val="single" w:sz="4" w:space="0" w:color="auto"/>
            </w:tcBorders>
            <w:shd w:val="clear" w:color="auto" w:fill="auto"/>
            <w:noWrap/>
            <w:vAlign w:val="center"/>
            <w:hideMark/>
          </w:tcPr>
          <w:p w14:paraId="760D4409" w14:textId="03177B8F"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75F7FC76" w14:textId="36EBD898" w:rsidR="00A906A8" w:rsidRPr="00124BE1" w:rsidRDefault="00A906A8" w:rsidP="00A906A8">
            <w:pPr>
              <w:spacing w:after="0"/>
              <w:jc w:val="center"/>
              <w:rPr>
                <w:rFonts w:asciiTheme="minorHAnsi" w:hAnsiTheme="minorHAnsi" w:cstheme="minorHAnsi"/>
                <w:i/>
                <w:iCs/>
                <w:sz w:val="18"/>
                <w:szCs w:val="18"/>
              </w:rPr>
            </w:pPr>
          </w:p>
        </w:tc>
        <w:tc>
          <w:tcPr>
            <w:tcW w:w="1057" w:type="dxa"/>
            <w:tcBorders>
              <w:top w:val="nil"/>
              <w:left w:val="nil"/>
              <w:bottom w:val="single" w:sz="4" w:space="0" w:color="auto"/>
              <w:right w:val="single" w:sz="4" w:space="0" w:color="auto"/>
            </w:tcBorders>
            <w:shd w:val="clear" w:color="auto" w:fill="auto"/>
            <w:noWrap/>
            <w:vAlign w:val="center"/>
            <w:hideMark/>
          </w:tcPr>
          <w:p w14:paraId="459D29FC" w14:textId="10E1092E" w:rsidR="00A906A8" w:rsidRPr="00124BE1" w:rsidRDefault="00A906A8" w:rsidP="00A906A8">
            <w:pPr>
              <w:spacing w:after="0"/>
              <w:jc w:val="center"/>
              <w:rPr>
                <w:rFonts w:asciiTheme="minorHAnsi" w:hAnsiTheme="minorHAnsi" w:cstheme="minorHAnsi"/>
                <w:i/>
                <w:iCs/>
                <w:sz w:val="18"/>
                <w:szCs w:val="18"/>
              </w:rPr>
            </w:pPr>
          </w:p>
        </w:tc>
      </w:tr>
      <w:tr w:rsidR="00A906A8" w:rsidRPr="00A906A8" w14:paraId="703F4E29" w14:textId="77777777" w:rsidTr="00A906A8">
        <w:trPr>
          <w:trHeight w:val="234"/>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EC8CE" w14:textId="74651420" w:rsidR="00A906A8" w:rsidRPr="00124BE1" w:rsidRDefault="00A906A8" w:rsidP="00A906A8">
            <w:pPr>
              <w:spacing w:after="0"/>
              <w:jc w:val="left"/>
              <w:rPr>
                <w:rFonts w:asciiTheme="minorHAnsi" w:hAnsiTheme="minorHAnsi" w:cstheme="minorHAnsi"/>
                <w:b/>
                <w:bCs/>
                <w:sz w:val="18"/>
                <w:szCs w:val="18"/>
              </w:rPr>
            </w:pPr>
            <w:r w:rsidRPr="00124BE1">
              <w:rPr>
                <w:rFonts w:asciiTheme="minorHAnsi" w:hAnsiTheme="minorHAnsi" w:cstheme="minorHAnsi"/>
                <w:b/>
                <w:bCs/>
                <w:sz w:val="18"/>
                <w:szCs w:val="18"/>
              </w:rPr>
              <w:t>Totale costi della produzione da bilancio</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0E8A6E9D"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1.171.439</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6FC24676"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1.404.248</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0B161D5F"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5.150.976</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6A718CC4"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221.135</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21323171"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1.540.793</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1D9F87A8"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46.868</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0C23F613"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2.895</w:t>
            </w:r>
          </w:p>
        </w:tc>
        <w:tc>
          <w:tcPr>
            <w:tcW w:w="105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AA3F9AA"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9.538.354</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5FADC287"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80.731</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280C91BB" w14:textId="77777777" w:rsidR="00A906A8" w:rsidRPr="00124BE1" w:rsidRDefault="00A906A8" w:rsidP="00A906A8">
            <w:pPr>
              <w:spacing w:after="0"/>
              <w:jc w:val="center"/>
              <w:rPr>
                <w:rFonts w:asciiTheme="minorHAnsi" w:hAnsiTheme="minorHAnsi" w:cstheme="minorHAnsi"/>
                <w:i/>
                <w:iCs/>
                <w:sz w:val="18"/>
                <w:szCs w:val="18"/>
              </w:rPr>
            </w:pPr>
            <w:r w:rsidRPr="00124BE1">
              <w:rPr>
                <w:rFonts w:asciiTheme="minorHAnsi" w:hAnsiTheme="minorHAnsi" w:cstheme="minorHAnsi"/>
                <w:i/>
                <w:iCs/>
                <w:sz w:val="18"/>
                <w:szCs w:val="18"/>
              </w:rPr>
              <w:t>31.017</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14:paraId="053F80DD" w14:textId="77777777" w:rsidR="00A906A8" w:rsidRPr="00124BE1" w:rsidRDefault="00A906A8" w:rsidP="00A906A8">
            <w:pPr>
              <w:spacing w:after="0"/>
              <w:jc w:val="center"/>
              <w:rPr>
                <w:rFonts w:asciiTheme="minorHAnsi" w:hAnsiTheme="minorHAnsi" w:cstheme="minorHAnsi"/>
                <w:b/>
                <w:bCs/>
                <w:sz w:val="18"/>
                <w:szCs w:val="18"/>
              </w:rPr>
            </w:pPr>
            <w:r w:rsidRPr="00124BE1">
              <w:rPr>
                <w:rFonts w:asciiTheme="minorHAnsi" w:hAnsiTheme="minorHAnsi" w:cstheme="minorHAnsi"/>
                <w:b/>
                <w:bCs/>
                <w:sz w:val="18"/>
                <w:szCs w:val="18"/>
              </w:rPr>
              <w:t>18.471.117</w:t>
            </w:r>
          </w:p>
        </w:tc>
      </w:tr>
      <w:tr w:rsidR="00A906A8" w:rsidRPr="00A906A8" w14:paraId="7F88CAFC" w14:textId="77777777" w:rsidTr="00A906A8">
        <w:trPr>
          <w:trHeight w:val="240"/>
        </w:trPr>
        <w:tc>
          <w:tcPr>
            <w:tcW w:w="14312"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01314AB6" w14:textId="77777777" w:rsidR="00056520" w:rsidRPr="00056520" w:rsidRDefault="00056520" w:rsidP="00056520">
            <w:pPr>
              <w:pStyle w:val="Paragrafoelenco"/>
              <w:spacing w:after="0"/>
              <w:ind w:left="70"/>
              <w:rPr>
                <w:i/>
                <w:iCs/>
                <w:sz w:val="18"/>
                <w:szCs w:val="18"/>
                <w:lang w:eastAsia="en-GB"/>
              </w:rPr>
            </w:pPr>
            <w:r w:rsidRPr="00056520">
              <w:rPr>
                <w:i/>
                <w:iCs/>
                <w:sz w:val="18"/>
                <w:szCs w:val="18"/>
                <w:lang w:eastAsia="en-GB"/>
              </w:rPr>
              <w:t>NOTE</w:t>
            </w:r>
            <w:r w:rsidR="00A906A8" w:rsidRPr="00056520">
              <w:rPr>
                <w:i/>
                <w:iCs/>
                <w:sz w:val="18"/>
                <w:szCs w:val="18"/>
                <w:lang w:eastAsia="en-GB"/>
              </w:rPr>
              <w:t xml:space="preserve"> </w:t>
            </w:r>
          </w:p>
          <w:p w14:paraId="12B687EA" w14:textId="2B3958D0" w:rsidR="00A906A8" w:rsidRPr="00056520" w:rsidRDefault="00056520" w:rsidP="00056520">
            <w:pPr>
              <w:pStyle w:val="Paragrafoelenco"/>
              <w:spacing w:after="0"/>
              <w:ind w:left="70"/>
              <w:rPr>
                <w:i/>
                <w:iCs/>
                <w:sz w:val="18"/>
                <w:szCs w:val="18"/>
                <w:highlight w:val="yellow"/>
                <w:lang w:eastAsia="en-GB"/>
              </w:rPr>
            </w:pPr>
            <w:r w:rsidRPr="00A759C2">
              <w:rPr>
                <w:i/>
                <w:iCs/>
                <w:sz w:val="18"/>
                <w:szCs w:val="18"/>
                <w:vertAlign w:val="superscript"/>
                <w:lang w:eastAsia="en-GB"/>
              </w:rPr>
              <w:t>(1)</w:t>
            </w:r>
            <w:r w:rsidRPr="00A759C2">
              <w:rPr>
                <w:i/>
                <w:iCs/>
                <w:sz w:val="18"/>
                <w:szCs w:val="18"/>
                <w:lang w:eastAsia="en-GB"/>
              </w:rPr>
              <w:t xml:space="preserve"> alla quota dei Coal inserita in tabella, ai fini del calcolo dell’MTR verranno</w:t>
            </w:r>
            <w:r w:rsidR="00A906A8" w:rsidRPr="00A759C2">
              <w:rPr>
                <w:i/>
                <w:iCs/>
                <w:sz w:val="18"/>
                <w:szCs w:val="18"/>
                <w:lang w:eastAsia="en-GB"/>
              </w:rPr>
              <w:t xml:space="preserve"> aggiunti</w:t>
            </w:r>
            <w:r w:rsidRPr="00A759C2">
              <w:rPr>
                <w:i/>
                <w:iCs/>
                <w:sz w:val="18"/>
                <w:szCs w:val="18"/>
                <w:lang w:eastAsia="en-GB"/>
              </w:rPr>
              <w:t xml:space="preserve"> anche</w:t>
            </w:r>
            <w:r w:rsidR="00A906A8" w:rsidRPr="00A759C2">
              <w:rPr>
                <w:i/>
                <w:iCs/>
                <w:sz w:val="18"/>
                <w:szCs w:val="18"/>
                <w:lang w:eastAsia="en-GB"/>
              </w:rPr>
              <w:t xml:space="preserve"> i contributi ARERA di competenza dell’anno 2019, pari a </w:t>
            </w:r>
            <w:r w:rsidR="00A759C2" w:rsidRPr="00A759C2">
              <w:rPr>
                <w:i/>
                <w:iCs/>
                <w:sz w:val="18"/>
                <w:szCs w:val="18"/>
                <w:lang w:eastAsia="en-GB"/>
              </w:rPr>
              <w:t>2.963</w:t>
            </w:r>
            <w:r w:rsidR="00A906A8" w:rsidRPr="00A759C2">
              <w:rPr>
                <w:i/>
                <w:iCs/>
                <w:sz w:val="18"/>
                <w:szCs w:val="18"/>
                <w:lang w:eastAsia="en-GB"/>
              </w:rPr>
              <w:t xml:space="preserve"> euro</w:t>
            </w:r>
            <w:r w:rsidRPr="00A759C2">
              <w:rPr>
                <w:i/>
                <w:iCs/>
                <w:sz w:val="18"/>
                <w:szCs w:val="18"/>
                <w:lang w:eastAsia="en-GB"/>
              </w:rPr>
              <w:t xml:space="preserve">; </w:t>
            </w:r>
            <w:r w:rsidRPr="00A759C2">
              <w:rPr>
                <w:i/>
                <w:iCs/>
                <w:sz w:val="18"/>
                <w:szCs w:val="18"/>
                <w:vertAlign w:val="superscript"/>
                <w:lang w:eastAsia="en-GB"/>
              </w:rPr>
              <w:t>(2)</w:t>
            </w:r>
            <w:r w:rsidRPr="00A759C2">
              <w:rPr>
                <w:i/>
                <w:iCs/>
                <w:sz w:val="18"/>
                <w:szCs w:val="18"/>
                <w:lang w:eastAsia="en-GB"/>
              </w:rPr>
              <w:t xml:space="preserve"> I costi CRT e CRD sono al netto dei ricavi</w:t>
            </w:r>
            <w:r w:rsidR="00A759C2" w:rsidRPr="00A759C2">
              <w:rPr>
                <w:i/>
                <w:iCs/>
                <w:sz w:val="18"/>
                <w:szCs w:val="18"/>
                <w:lang w:eastAsia="en-GB"/>
              </w:rPr>
              <w:t xml:space="preserve"> per trasporto plastica e trasporto indifferenziati erogati dal Consorzio</w:t>
            </w:r>
            <w:r w:rsidRPr="00A759C2">
              <w:rPr>
                <w:i/>
                <w:iCs/>
                <w:sz w:val="18"/>
                <w:szCs w:val="18"/>
                <w:lang w:eastAsia="en-GB"/>
              </w:rPr>
              <w:t xml:space="preserve"> </w:t>
            </w:r>
            <w:r w:rsidRPr="00A759C2">
              <w:rPr>
                <w:i/>
                <w:iCs/>
                <w:sz w:val="18"/>
                <w:szCs w:val="18"/>
                <w:vertAlign w:val="superscript"/>
                <w:lang w:eastAsia="en-GB"/>
              </w:rPr>
              <w:t>(3)</w:t>
            </w:r>
            <w:r w:rsidRPr="00A759C2">
              <w:rPr>
                <w:i/>
                <w:iCs/>
                <w:sz w:val="18"/>
                <w:szCs w:val="18"/>
                <w:lang w:eastAsia="en-GB"/>
              </w:rPr>
              <w:t xml:space="preserve">Ricavi applicati in detrazioni alle componenti CRT e CRD; </w:t>
            </w:r>
            <w:r w:rsidRPr="00A759C2">
              <w:rPr>
                <w:i/>
                <w:iCs/>
                <w:sz w:val="18"/>
                <w:szCs w:val="18"/>
                <w:vertAlign w:val="superscript"/>
                <w:lang w:eastAsia="en-GB"/>
              </w:rPr>
              <w:t>(4)</w:t>
            </w:r>
            <w:r w:rsidRPr="00A759C2">
              <w:rPr>
                <w:i/>
                <w:iCs/>
                <w:sz w:val="18"/>
                <w:szCs w:val="18"/>
                <w:lang w:eastAsia="en-GB"/>
              </w:rPr>
              <w:t xml:space="preserve"> </w:t>
            </w:r>
            <w:r w:rsidR="00A759C2" w:rsidRPr="00A759C2">
              <w:rPr>
                <w:i/>
                <w:iCs/>
                <w:sz w:val="18"/>
                <w:szCs w:val="18"/>
                <w:lang w:eastAsia="en-GB"/>
              </w:rPr>
              <w:t xml:space="preserve">Costi sostenuti da MNA verso il Consorzio corrispondenti alla quota di ricavi Conai </w:t>
            </w:r>
            <w:r w:rsidR="00A759C2">
              <w:rPr>
                <w:i/>
                <w:iCs/>
                <w:sz w:val="18"/>
                <w:szCs w:val="18"/>
                <w:lang w:eastAsia="en-GB"/>
              </w:rPr>
              <w:t>di competenza del</w:t>
            </w:r>
            <w:r w:rsidR="00A759C2" w:rsidRPr="00A759C2">
              <w:rPr>
                <w:i/>
                <w:iCs/>
                <w:sz w:val="18"/>
                <w:szCs w:val="18"/>
                <w:lang w:eastAsia="en-GB"/>
              </w:rPr>
              <w:t xml:space="preserve"> Consorzio</w:t>
            </w:r>
            <w:r w:rsidR="00A759C2">
              <w:rPr>
                <w:i/>
                <w:iCs/>
                <w:sz w:val="18"/>
                <w:szCs w:val="18"/>
                <w:lang w:eastAsia="en-GB"/>
              </w:rPr>
              <w:t>.</w:t>
            </w:r>
          </w:p>
        </w:tc>
      </w:tr>
    </w:tbl>
    <w:p w14:paraId="67403DE1" w14:textId="2692D33B" w:rsidR="00124BE1" w:rsidRDefault="00124BE1" w:rsidP="00B430F4">
      <w:pPr>
        <w:pStyle w:val="Paragrafoelenco"/>
        <w:rPr>
          <w:i/>
          <w:iCs/>
          <w:sz w:val="18"/>
          <w:szCs w:val="18"/>
          <w:lang w:eastAsia="en-GB"/>
        </w:rPr>
      </w:pPr>
    </w:p>
    <w:p w14:paraId="40B2633F" w14:textId="77777777" w:rsidR="00124BE1" w:rsidRDefault="00124BE1" w:rsidP="00B430F4">
      <w:pPr>
        <w:pStyle w:val="Paragrafoelenco"/>
        <w:rPr>
          <w:i/>
          <w:iCs/>
          <w:sz w:val="18"/>
          <w:szCs w:val="18"/>
          <w:lang w:eastAsia="en-GB"/>
        </w:rPr>
        <w:sectPr w:rsidR="00124BE1" w:rsidSect="00124BE1">
          <w:pgSz w:w="16838" w:h="11906" w:orient="landscape"/>
          <w:pgMar w:top="1134" w:right="1701" w:bottom="1134" w:left="1134" w:header="709" w:footer="709" w:gutter="0"/>
          <w:cols w:space="708"/>
          <w:docGrid w:linePitch="360"/>
        </w:sectPr>
      </w:pPr>
    </w:p>
    <w:p w14:paraId="63ABDB95" w14:textId="7636FFA7" w:rsidR="00B430F4" w:rsidRPr="009E13FB" w:rsidRDefault="00B430F4" w:rsidP="00ED1645">
      <w:pPr>
        <w:rPr>
          <w:lang w:eastAsia="en-GB"/>
        </w:rPr>
      </w:pPr>
      <w:r w:rsidRPr="009E13FB">
        <w:rPr>
          <w:lang w:eastAsia="en-GB"/>
        </w:rPr>
        <w:lastRenderedPageBreak/>
        <w:t xml:space="preserve">Le componenti CTS, CCD, sono state poste paria a 0, poiché </w:t>
      </w:r>
      <w:r w:rsidR="008150C2" w:rsidRPr="009E13FB">
        <w:rPr>
          <w:lang w:eastAsia="en-GB"/>
        </w:rPr>
        <w:t>gli oneri</w:t>
      </w:r>
      <w:r w:rsidRPr="009E13FB">
        <w:rPr>
          <w:lang w:eastAsia="en-GB"/>
        </w:rPr>
        <w:t xml:space="preserve"> dello smaltimento dell’indistinto ricadono totalmente sul Consorzio di Bacino Medio Novarese </w:t>
      </w:r>
      <w:r w:rsidR="008150C2" w:rsidRPr="009E13FB">
        <w:rPr>
          <w:lang w:eastAsia="en-GB"/>
        </w:rPr>
        <w:t xml:space="preserve">mentre le </w:t>
      </w:r>
      <w:r w:rsidRPr="009E13FB">
        <w:rPr>
          <w:lang w:eastAsia="en-GB"/>
        </w:rPr>
        <w:t>componenti CCD e CAR</w:t>
      </w:r>
      <w:r w:rsidR="00791640">
        <w:rPr>
          <w:lang w:eastAsia="en-GB"/>
        </w:rPr>
        <w:t>C</w:t>
      </w:r>
      <w:r w:rsidRPr="009E13FB">
        <w:rPr>
          <w:lang w:eastAsia="en-GB"/>
        </w:rPr>
        <w:t xml:space="preserve"> </w:t>
      </w:r>
      <w:r w:rsidRPr="00D86A49">
        <w:rPr>
          <w:lang w:eastAsia="en-GB"/>
        </w:rPr>
        <w:t xml:space="preserve">sono di competenza dei Comuni che si occupano dell’attività di </w:t>
      </w:r>
      <w:r w:rsidR="00D86A49" w:rsidRPr="00D86A49">
        <w:rPr>
          <w:lang w:eastAsia="en-GB"/>
        </w:rPr>
        <w:t xml:space="preserve">gestione tariffaria e rapporto con gli utenti. </w:t>
      </w:r>
      <w:r w:rsidR="00791640" w:rsidRPr="00D86A49">
        <w:rPr>
          <w:lang w:eastAsia="en-GB"/>
        </w:rPr>
        <w:t xml:space="preserve">Nei CARC compare </w:t>
      </w:r>
      <w:r w:rsidR="00D86A49">
        <w:rPr>
          <w:lang w:eastAsia="en-GB"/>
        </w:rPr>
        <w:t xml:space="preserve">unicamente una quota residua </w:t>
      </w:r>
      <w:r w:rsidR="00791640" w:rsidRPr="00D86A49">
        <w:rPr>
          <w:lang w:eastAsia="en-GB"/>
        </w:rPr>
        <w:t xml:space="preserve">dovuta </w:t>
      </w:r>
      <w:r w:rsidR="00A759C2" w:rsidRPr="00D86A49">
        <w:rPr>
          <w:lang w:eastAsia="en-GB"/>
        </w:rPr>
        <w:t>ai costi di distribuzione dei calendari per la raccolta differenziata.</w:t>
      </w:r>
    </w:p>
    <w:p w14:paraId="099899B5" w14:textId="163E2C71" w:rsidR="00B430F4" w:rsidRDefault="008150C2" w:rsidP="00ED1645">
      <w:pPr>
        <w:rPr>
          <w:lang w:eastAsia="en-GB"/>
        </w:rPr>
      </w:pPr>
      <w:r w:rsidRPr="009E13FB">
        <w:rPr>
          <w:u w:val="single"/>
          <w:lang w:eastAsia="en-GB"/>
        </w:rPr>
        <w:t>L’imputazione della voce B9 – costi del personale è stata elaborata a partire dai pesi utilizzati nei precedenti piani finanziari</w:t>
      </w:r>
      <w:r w:rsidR="00044167" w:rsidRPr="009E13FB">
        <w:rPr>
          <w:u w:val="single"/>
          <w:lang w:eastAsia="en-GB"/>
        </w:rPr>
        <w:t xml:space="preserve"> con driver di ribaltamento riportati in </w:t>
      </w:r>
      <w:r w:rsidR="00044167" w:rsidRPr="00ED1645">
        <w:rPr>
          <w:u w:val="single"/>
          <w:lang w:eastAsia="en-GB"/>
        </w:rPr>
        <w:fldChar w:fldCharType="begin"/>
      </w:r>
      <w:r w:rsidR="00044167" w:rsidRPr="00ED1645">
        <w:rPr>
          <w:u w:val="single"/>
          <w:lang w:eastAsia="en-GB"/>
        </w:rPr>
        <w:instrText xml:space="preserve"> REF _Ref46149810 </w:instrText>
      </w:r>
      <w:r w:rsidR="009E13FB" w:rsidRPr="00ED1645">
        <w:rPr>
          <w:u w:val="single"/>
          <w:lang w:eastAsia="en-GB"/>
        </w:rPr>
        <w:instrText xml:space="preserve"> \* MERGEFORMAT </w:instrText>
      </w:r>
      <w:r w:rsidR="00044167" w:rsidRPr="00ED1645">
        <w:rPr>
          <w:u w:val="single"/>
          <w:lang w:eastAsia="en-GB"/>
        </w:rPr>
        <w:fldChar w:fldCharType="separate"/>
      </w:r>
      <w:r w:rsidR="00EA0A0A" w:rsidRPr="00EA0A0A">
        <w:rPr>
          <w:u w:val="single"/>
          <w:lang w:eastAsia="en-GB"/>
        </w:rPr>
        <w:t>Tabella 3</w:t>
      </w:r>
      <w:r w:rsidR="00EA0A0A" w:rsidRPr="00EA0A0A">
        <w:rPr>
          <w:u w:val="single"/>
          <w:lang w:eastAsia="en-GB"/>
        </w:rPr>
        <w:noBreakHyphen/>
        <w:t>5</w:t>
      </w:r>
      <w:r w:rsidR="00044167" w:rsidRPr="00ED1645">
        <w:rPr>
          <w:u w:val="single"/>
          <w:lang w:eastAsia="en-GB"/>
        </w:rPr>
        <w:fldChar w:fldCharType="end"/>
      </w:r>
      <w:r w:rsidR="00044167" w:rsidRPr="00ED1645">
        <w:rPr>
          <w:u w:val="single"/>
          <w:lang w:eastAsia="en-GB"/>
        </w:rPr>
        <w:t xml:space="preserve"> da cui si evince</w:t>
      </w:r>
      <w:r w:rsidR="00044167" w:rsidRPr="009E13FB">
        <w:rPr>
          <w:lang w:eastAsia="en-GB"/>
        </w:rPr>
        <w:t xml:space="preserve"> il </w:t>
      </w:r>
      <w:r w:rsidR="00044167" w:rsidRPr="009E13FB">
        <w:rPr>
          <w:u w:val="single"/>
          <w:lang w:eastAsia="en-GB"/>
        </w:rPr>
        <w:t>rispetto de</w:t>
      </w:r>
      <w:r w:rsidRPr="009E13FB">
        <w:rPr>
          <w:u w:val="single"/>
          <w:lang w:eastAsia="en-GB"/>
        </w:rPr>
        <w:t xml:space="preserve">i criteri indicati </w:t>
      </w:r>
      <w:r w:rsidR="001C6774" w:rsidRPr="009E13FB">
        <w:rPr>
          <w:u w:val="single"/>
          <w:lang w:eastAsia="en-GB"/>
        </w:rPr>
        <w:t>nell’MTR in relazione alla redistribuzione tra parte fissa e variabile della tariffa</w:t>
      </w:r>
      <w:r w:rsidR="00D86A49">
        <w:rPr>
          <w:u w:val="single"/>
          <w:lang w:eastAsia="en-GB"/>
        </w:rPr>
        <w:t>.</w:t>
      </w:r>
      <w:r w:rsidR="00D86A49">
        <w:rPr>
          <w:rStyle w:val="Rimandonotaapidipagina"/>
          <w:u w:val="single"/>
          <w:lang w:eastAsia="en-GB"/>
        </w:rPr>
        <w:footnoteReference w:id="1"/>
      </w:r>
      <w:r w:rsidR="00D86A49">
        <w:rPr>
          <w:u w:val="single"/>
          <w:lang w:eastAsia="en-GB"/>
        </w:rPr>
        <w:t xml:space="preserve"> </w:t>
      </w:r>
    </w:p>
    <w:p w14:paraId="38D885CC" w14:textId="44E92F1D" w:rsidR="00B430F4" w:rsidRPr="009E13FB" w:rsidRDefault="00B430F4" w:rsidP="00B430F4">
      <w:pPr>
        <w:pStyle w:val="Didascalia"/>
        <w:keepNext/>
        <w:rPr>
          <w:rFonts w:asciiTheme="minorHAnsi" w:eastAsiaTheme="minorHAnsi" w:hAnsiTheme="minorHAnsi" w:cstheme="minorBidi"/>
          <w:b/>
          <w:bCs/>
          <w:color w:val="auto"/>
          <w:sz w:val="20"/>
          <w:szCs w:val="20"/>
          <w:lang w:eastAsia="en-GB"/>
        </w:rPr>
      </w:pPr>
      <w:bookmarkStart w:id="30" w:name="_Ref46149810"/>
      <w:r w:rsidRPr="009E13FB">
        <w:rPr>
          <w:rFonts w:asciiTheme="minorHAnsi" w:eastAsiaTheme="minorHAnsi" w:hAnsiTheme="minorHAnsi" w:cstheme="minorBidi"/>
          <w:b/>
          <w:bCs/>
          <w:color w:val="auto"/>
          <w:sz w:val="20"/>
          <w:szCs w:val="20"/>
          <w:lang w:eastAsia="en-GB"/>
        </w:rPr>
        <w:t xml:space="preserve">Tabella </w:t>
      </w:r>
      <w:r w:rsidR="009B6BE9">
        <w:rPr>
          <w:rFonts w:asciiTheme="minorHAnsi" w:eastAsiaTheme="minorHAnsi" w:hAnsiTheme="minorHAnsi" w:cstheme="minorBidi"/>
          <w:b/>
          <w:bCs/>
          <w:color w:val="auto"/>
          <w:sz w:val="20"/>
          <w:szCs w:val="20"/>
          <w:lang w:eastAsia="en-GB"/>
        </w:rPr>
        <w:fldChar w:fldCharType="begin"/>
      </w:r>
      <w:r w:rsidR="009B6BE9">
        <w:rPr>
          <w:rFonts w:asciiTheme="minorHAnsi" w:eastAsiaTheme="minorHAnsi" w:hAnsiTheme="minorHAnsi" w:cstheme="minorBidi"/>
          <w:b/>
          <w:bCs/>
          <w:color w:val="auto"/>
          <w:sz w:val="20"/>
          <w:szCs w:val="20"/>
          <w:lang w:eastAsia="en-GB"/>
        </w:rPr>
        <w:instrText xml:space="preserve"> STYLEREF 1 \s </w:instrText>
      </w:r>
      <w:r w:rsidR="009B6BE9">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sidR="009B6BE9">
        <w:rPr>
          <w:rFonts w:asciiTheme="minorHAnsi" w:eastAsiaTheme="minorHAnsi" w:hAnsiTheme="minorHAnsi" w:cstheme="minorBidi"/>
          <w:b/>
          <w:bCs/>
          <w:color w:val="auto"/>
          <w:sz w:val="20"/>
          <w:szCs w:val="20"/>
          <w:lang w:eastAsia="en-GB"/>
        </w:rPr>
        <w:fldChar w:fldCharType="end"/>
      </w:r>
      <w:r w:rsidR="009B6BE9">
        <w:rPr>
          <w:rFonts w:asciiTheme="minorHAnsi" w:eastAsiaTheme="minorHAnsi" w:hAnsiTheme="minorHAnsi" w:cstheme="minorBidi"/>
          <w:b/>
          <w:bCs/>
          <w:color w:val="auto"/>
          <w:sz w:val="20"/>
          <w:szCs w:val="20"/>
          <w:lang w:eastAsia="en-GB"/>
        </w:rPr>
        <w:noBreakHyphen/>
      </w:r>
      <w:r w:rsidR="009B6BE9">
        <w:rPr>
          <w:rFonts w:asciiTheme="minorHAnsi" w:eastAsiaTheme="minorHAnsi" w:hAnsiTheme="minorHAnsi" w:cstheme="minorBidi"/>
          <w:b/>
          <w:bCs/>
          <w:color w:val="auto"/>
          <w:sz w:val="20"/>
          <w:szCs w:val="20"/>
          <w:lang w:eastAsia="en-GB"/>
        </w:rPr>
        <w:fldChar w:fldCharType="begin"/>
      </w:r>
      <w:r w:rsidR="009B6BE9">
        <w:rPr>
          <w:rFonts w:asciiTheme="minorHAnsi" w:eastAsiaTheme="minorHAnsi" w:hAnsiTheme="minorHAnsi" w:cstheme="minorBidi"/>
          <w:b/>
          <w:bCs/>
          <w:color w:val="auto"/>
          <w:sz w:val="20"/>
          <w:szCs w:val="20"/>
          <w:lang w:eastAsia="en-GB"/>
        </w:rPr>
        <w:instrText xml:space="preserve"> SEQ Tabella \* ARABIC \s 1 </w:instrText>
      </w:r>
      <w:r w:rsidR="009B6BE9">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5</w:t>
      </w:r>
      <w:r w:rsidR="009B6BE9">
        <w:rPr>
          <w:rFonts w:asciiTheme="minorHAnsi" w:eastAsiaTheme="minorHAnsi" w:hAnsiTheme="minorHAnsi" w:cstheme="minorBidi"/>
          <w:b/>
          <w:bCs/>
          <w:color w:val="auto"/>
          <w:sz w:val="20"/>
          <w:szCs w:val="20"/>
          <w:lang w:eastAsia="en-GB"/>
        </w:rPr>
        <w:fldChar w:fldCharType="end"/>
      </w:r>
      <w:bookmarkEnd w:id="30"/>
      <w:r w:rsidRPr="009E13FB">
        <w:rPr>
          <w:rFonts w:asciiTheme="minorHAnsi" w:eastAsiaTheme="minorHAnsi" w:hAnsiTheme="minorHAnsi" w:cstheme="minorBidi"/>
          <w:b/>
          <w:bCs/>
          <w:color w:val="auto"/>
          <w:sz w:val="20"/>
          <w:szCs w:val="20"/>
          <w:lang w:eastAsia="en-GB"/>
        </w:rPr>
        <w:t xml:space="preserve">– </w:t>
      </w:r>
      <w:r w:rsidR="00044167" w:rsidRPr="009E13FB">
        <w:rPr>
          <w:rFonts w:asciiTheme="minorHAnsi" w:eastAsiaTheme="minorHAnsi" w:hAnsiTheme="minorHAnsi" w:cstheme="minorBidi"/>
          <w:b/>
          <w:bCs/>
          <w:color w:val="auto"/>
          <w:sz w:val="20"/>
          <w:szCs w:val="20"/>
          <w:lang w:eastAsia="en-GB"/>
        </w:rPr>
        <w:t>Percentuali di ribaltamento dei costi del personale di Medio Novarese Ambiente Spa</w:t>
      </w:r>
    </w:p>
    <w:tbl>
      <w:tblPr>
        <w:tblW w:w="3939" w:type="dxa"/>
        <w:jc w:val="center"/>
        <w:tblCellMar>
          <w:left w:w="70" w:type="dxa"/>
          <w:right w:w="70" w:type="dxa"/>
        </w:tblCellMar>
        <w:tblLook w:val="04A0" w:firstRow="1" w:lastRow="0" w:firstColumn="1" w:lastColumn="0" w:noHBand="0" w:noVBand="1"/>
      </w:tblPr>
      <w:tblGrid>
        <w:gridCol w:w="1980"/>
        <w:gridCol w:w="1959"/>
      </w:tblGrid>
      <w:tr w:rsidR="00B430F4" w:rsidRPr="009E13FB" w14:paraId="41A9E928" w14:textId="77777777" w:rsidTr="00ED1645">
        <w:trPr>
          <w:trHeight w:val="264"/>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0E70E79" w14:textId="77777777" w:rsidR="00B430F4" w:rsidRPr="009E13FB" w:rsidRDefault="00B430F4" w:rsidP="003768A7">
            <w:pPr>
              <w:spacing w:after="0"/>
              <w:rPr>
                <w:rFonts w:asciiTheme="minorHAnsi" w:hAnsiTheme="minorHAnsi" w:cstheme="minorHAnsi"/>
                <w:sz w:val="18"/>
                <w:szCs w:val="18"/>
              </w:rPr>
            </w:pPr>
            <w:r w:rsidRPr="009E13FB">
              <w:rPr>
                <w:rFonts w:asciiTheme="minorHAnsi" w:hAnsiTheme="minorHAnsi" w:cstheme="minorHAnsi"/>
                <w:sz w:val="18"/>
                <w:szCs w:val="18"/>
              </w:rPr>
              <w:t> </w:t>
            </w:r>
          </w:p>
        </w:tc>
        <w:tc>
          <w:tcPr>
            <w:tcW w:w="195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33B61"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B9</w:t>
            </w:r>
          </w:p>
        </w:tc>
      </w:tr>
      <w:tr w:rsidR="00B430F4" w:rsidRPr="009E13FB" w14:paraId="4730DE55" w14:textId="77777777" w:rsidTr="00ED1645">
        <w:trPr>
          <w:trHeight w:val="264"/>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2E62732E"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CSL</w:t>
            </w:r>
          </w:p>
        </w:tc>
        <w:tc>
          <w:tcPr>
            <w:tcW w:w="1959" w:type="dxa"/>
            <w:tcBorders>
              <w:top w:val="nil"/>
              <w:left w:val="nil"/>
              <w:bottom w:val="single" w:sz="4" w:space="0" w:color="auto"/>
              <w:right w:val="single" w:sz="4" w:space="0" w:color="auto"/>
            </w:tcBorders>
            <w:shd w:val="clear" w:color="auto" w:fill="auto"/>
            <w:noWrap/>
            <w:vAlign w:val="center"/>
            <w:hideMark/>
          </w:tcPr>
          <w:p w14:paraId="11E988C6" w14:textId="77777777" w:rsidR="00B430F4" w:rsidRPr="009E13FB" w:rsidRDefault="00B430F4" w:rsidP="004F3F36">
            <w:pPr>
              <w:spacing w:after="0"/>
              <w:jc w:val="center"/>
              <w:rPr>
                <w:rFonts w:asciiTheme="minorHAnsi" w:hAnsiTheme="minorHAnsi" w:cstheme="minorHAnsi"/>
                <w:sz w:val="18"/>
                <w:szCs w:val="18"/>
              </w:rPr>
            </w:pPr>
            <w:r w:rsidRPr="009E13FB">
              <w:rPr>
                <w:rFonts w:asciiTheme="minorHAnsi" w:hAnsiTheme="minorHAnsi" w:cstheme="minorHAnsi"/>
                <w:sz w:val="18"/>
                <w:szCs w:val="18"/>
              </w:rPr>
              <w:t>10,95%</w:t>
            </w:r>
          </w:p>
        </w:tc>
      </w:tr>
      <w:tr w:rsidR="00B430F4" w:rsidRPr="009E13FB" w14:paraId="01DA3EAF" w14:textId="77777777" w:rsidTr="00ED1645">
        <w:trPr>
          <w:trHeight w:val="264"/>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38CE4AE1"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CRT</w:t>
            </w:r>
          </w:p>
        </w:tc>
        <w:tc>
          <w:tcPr>
            <w:tcW w:w="1959" w:type="dxa"/>
            <w:tcBorders>
              <w:top w:val="nil"/>
              <w:left w:val="nil"/>
              <w:bottom w:val="single" w:sz="4" w:space="0" w:color="auto"/>
              <w:right w:val="single" w:sz="4" w:space="0" w:color="auto"/>
            </w:tcBorders>
            <w:shd w:val="clear" w:color="auto" w:fill="auto"/>
            <w:noWrap/>
            <w:vAlign w:val="center"/>
            <w:hideMark/>
          </w:tcPr>
          <w:p w14:paraId="5D1B7812" w14:textId="70B9214D" w:rsidR="00B430F4" w:rsidRPr="009E13FB" w:rsidRDefault="00B430F4" w:rsidP="004F3F36">
            <w:pPr>
              <w:spacing w:after="0"/>
              <w:jc w:val="center"/>
              <w:rPr>
                <w:rFonts w:asciiTheme="minorHAnsi" w:hAnsiTheme="minorHAnsi" w:cstheme="minorHAnsi"/>
                <w:sz w:val="18"/>
                <w:szCs w:val="18"/>
              </w:rPr>
            </w:pPr>
            <w:r w:rsidRPr="009E13FB">
              <w:rPr>
                <w:rFonts w:asciiTheme="minorHAnsi" w:hAnsiTheme="minorHAnsi" w:cstheme="minorHAnsi"/>
                <w:sz w:val="18"/>
                <w:szCs w:val="18"/>
              </w:rPr>
              <w:t>17</w:t>
            </w:r>
            <w:r w:rsidR="00ED1645" w:rsidRPr="009E13FB">
              <w:rPr>
                <w:rFonts w:asciiTheme="minorHAnsi" w:hAnsiTheme="minorHAnsi" w:cstheme="minorHAnsi"/>
                <w:sz w:val="18"/>
                <w:szCs w:val="18"/>
              </w:rPr>
              <w:t xml:space="preserve"> </w:t>
            </w:r>
            <w:r w:rsidRPr="009E13FB">
              <w:rPr>
                <w:rFonts w:asciiTheme="minorHAnsi" w:hAnsiTheme="minorHAnsi" w:cstheme="minorHAnsi"/>
                <w:sz w:val="18"/>
                <w:szCs w:val="18"/>
              </w:rPr>
              <w:t>%</w:t>
            </w:r>
          </w:p>
        </w:tc>
      </w:tr>
      <w:tr w:rsidR="00B430F4" w:rsidRPr="009E13FB" w14:paraId="5970C7AB" w14:textId="77777777" w:rsidTr="00ED1645">
        <w:trPr>
          <w:trHeight w:val="264"/>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2CA36185"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CTS</w:t>
            </w:r>
          </w:p>
        </w:tc>
        <w:tc>
          <w:tcPr>
            <w:tcW w:w="1959" w:type="dxa"/>
            <w:tcBorders>
              <w:top w:val="nil"/>
              <w:left w:val="nil"/>
              <w:bottom w:val="single" w:sz="4" w:space="0" w:color="auto"/>
              <w:right w:val="single" w:sz="4" w:space="0" w:color="auto"/>
            </w:tcBorders>
            <w:shd w:val="clear" w:color="auto" w:fill="auto"/>
            <w:noWrap/>
            <w:vAlign w:val="center"/>
            <w:hideMark/>
          </w:tcPr>
          <w:p w14:paraId="12E0E9AA" w14:textId="63C48B71" w:rsidR="00B430F4" w:rsidRPr="009E13FB" w:rsidRDefault="00ED1645" w:rsidP="004F3F36">
            <w:pPr>
              <w:spacing w:after="0"/>
              <w:jc w:val="center"/>
              <w:rPr>
                <w:rFonts w:asciiTheme="minorHAnsi" w:hAnsiTheme="minorHAnsi" w:cstheme="minorHAnsi"/>
                <w:sz w:val="18"/>
                <w:szCs w:val="18"/>
              </w:rPr>
            </w:pPr>
            <w:r>
              <w:rPr>
                <w:rFonts w:asciiTheme="minorHAnsi" w:hAnsiTheme="minorHAnsi" w:cstheme="minorHAnsi"/>
                <w:sz w:val="18"/>
                <w:szCs w:val="18"/>
              </w:rPr>
              <w:t>0</w:t>
            </w:r>
            <w:r w:rsidR="00B430F4" w:rsidRPr="009E13FB">
              <w:rPr>
                <w:rFonts w:asciiTheme="minorHAnsi" w:hAnsiTheme="minorHAnsi" w:cstheme="minorHAnsi"/>
                <w:sz w:val="18"/>
                <w:szCs w:val="18"/>
              </w:rPr>
              <w:t>%</w:t>
            </w:r>
          </w:p>
        </w:tc>
      </w:tr>
      <w:tr w:rsidR="00B430F4" w:rsidRPr="009E13FB" w14:paraId="516687F6" w14:textId="77777777" w:rsidTr="00ED1645">
        <w:trPr>
          <w:trHeight w:val="264"/>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68EF76A7"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CRD</w:t>
            </w:r>
          </w:p>
        </w:tc>
        <w:tc>
          <w:tcPr>
            <w:tcW w:w="1959" w:type="dxa"/>
            <w:tcBorders>
              <w:top w:val="nil"/>
              <w:left w:val="nil"/>
              <w:bottom w:val="single" w:sz="4" w:space="0" w:color="auto"/>
              <w:right w:val="single" w:sz="4" w:space="0" w:color="auto"/>
            </w:tcBorders>
            <w:shd w:val="clear" w:color="auto" w:fill="auto"/>
            <w:noWrap/>
            <w:vAlign w:val="center"/>
            <w:hideMark/>
          </w:tcPr>
          <w:p w14:paraId="45A7CCBF" w14:textId="4B700784" w:rsidR="00B430F4" w:rsidRPr="009E13FB" w:rsidRDefault="00B430F4" w:rsidP="004F3F36">
            <w:pPr>
              <w:spacing w:after="0"/>
              <w:jc w:val="center"/>
              <w:rPr>
                <w:rFonts w:asciiTheme="minorHAnsi" w:hAnsiTheme="minorHAnsi" w:cstheme="minorHAnsi"/>
                <w:sz w:val="18"/>
                <w:szCs w:val="18"/>
              </w:rPr>
            </w:pPr>
            <w:r w:rsidRPr="009E13FB">
              <w:rPr>
                <w:rFonts w:asciiTheme="minorHAnsi" w:hAnsiTheme="minorHAnsi" w:cstheme="minorHAnsi"/>
                <w:sz w:val="18"/>
                <w:szCs w:val="18"/>
              </w:rPr>
              <w:t>57,</w:t>
            </w:r>
            <w:r w:rsidR="00ED1645">
              <w:rPr>
                <w:rFonts w:asciiTheme="minorHAnsi" w:hAnsiTheme="minorHAnsi" w:cstheme="minorHAnsi"/>
                <w:sz w:val="18"/>
                <w:szCs w:val="18"/>
              </w:rPr>
              <w:t>2</w:t>
            </w:r>
            <w:r w:rsidRPr="009E13FB">
              <w:rPr>
                <w:rFonts w:asciiTheme="minorHAnsi" w:hAnsiTheme="minorHAnsi" w:cstheme="minorHAnsi"/>
                <w:sz w:val="18"/>
                <w:szCs w:val="18"/>
              </w:rPr>
              <w:t>%</w:t>
            </w:r>
          </w:p>
        </w:tc>
      </w:tr>
      <w:tr w:rsidR="00B430F4" w:rsidRPr="009E13FB" w14:paraId="00CE01D9" w14:textId="77777777" w:rsidTr="00ED1645">
        <w:trPr>
          <w:trHeight w:val="264"/>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657ADAA2"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CTR</w:t>
            </w:r>
          </w:p>
        </w:tc>
        <w:tc>
          <w:tcPr>
            <w:tcW w:w="1959" w:type="dxa"/>
            <w:tcBorders>
              <w:top w:val="nil"/>
              <w:left w:val="nil"/>
              <w:bottom w:val="single" w:sz="4" w:space="0" w:color="auto"/>
              <w:right w:val="single" w:sz="4" w:space="0" w:color="auto"/>
            </w:tcBorders>
            <w:shd w:val="clear" w:color="auto" w:fill="auto"/>
            <w:noWrap/>
            <w:vAlign w:val="center"/>
            <w:hideMark/>
          </w:tcPr>
          <w:p w14:paraId="352252C4" w14:textId="3297710E" w:rsidR="00B430F4" w:rsidRPr="009E13FB" w:rsidRDefault="00B430F4" w:rsidP="004F3F36">
            <w:pPr>
              <w:spacing w:after="0"/>
              <w:jc w:val="center"/>
              <w:rPr>
                <w:rFonts w:asciiTheme="minorHAnsi" w:hAnsiTheme="minorHAnsi" w:cstheme="minorHAnsi"/>
                <w:sz w:val="18"/>
                <w:szCs w:val="18"/>
              </w:rPr>
            </w:pPr>
            <w:r w:rsidRPr="009E13FB">
              <w:rPr>
                <w:rFonts w:asciiTheme="minorHAnsi" w:hAnsiTheme="minorHAnsi" w:cstheme="minorHAnsi"/>
                <w:sz w:val="18"/>
                <w:szCs w:val="18"/>
              </w:rPr>
              <w:t>0%</w:t>
            </w:r>
          </w:p>
        </w:tc>
      </w:tr>
      <w:tr w:rsidR="00B430F4" w:rsidRPr="009E13FB" w14:paraId="1DDFEB30" w14:textId="77777777" w:rsidTr="00ED1645">
        <w:trPr>
          <w:trHeight w:val="264"/>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7A2990BC"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CGG</w:t>
            </w:r>
          </w:p>
        </w:tc>
        <w:tc>
          <w:tcPr>
            <w:tcW w:w="1959" w:type="dxa"/>
            <w:tcBorders>
              <w:top w:val="nil"/>
              <w:left w:val="nil"/>
              <w:bottom w:val="single" w:sz="4" w:space="0" w:color="auto"/>
              <w:right w:val="single" w:sz="4" w:space="0" w:color="auto"/>
            </w:tcBorders>
            <w:shd w:val="clear" w:color="auto" w:fill="auto"/>
            <w:noWrap/>
            <w:vAlign w:val="center"/>
            <w:hideMark/>
          </w:tcPr>
          <w:p w14:paraId="27A27143" w14:textId="6A8A0639" w:rsidR="00B430F4" w:rsidRPr="009E13FB" w:rsidRDefault="00B430F4" w:rsidP="004F3F36">
            <w:pPr>
              <w:spacing w:after="0"/>
              <w:jc w:val="center"/>
              <w:rPr>
                <w:rFonts w:asciiTheme="minorHAnsi" w:hAnsiTheme="minorHAnsi" w:cstheme="minorHAnsi"/>
                <w:sz w:val="18"/>
                <w:szCs w:val="18"/>
              </w:rPr>
            </w:pPr>
            <w:r w:rsidRPr="009E13FB">
              <w:rPr>
                <w:rFonts w:asciiTheme="minorHAnsi" w:hAnsiTheme="minorHAnsi" w:cstheme="minorHAnsi"/>
                <w:sz w:val="18"/>
                <w:szCs w:val="18"/>
              </w:rPr>
              <w:t>14,</w:t>
            </w:r>
            <w:r w:rsidR="00ED1645">
              <w:rPr>
                <w:rFonts w:asciiTheme="minorHAnsi" w:hAnsiTheme="minorHAnsi" w:cstheme="minorHAnsi"/>
                <w:sz w:val="18"/>
                <w:szCs w:val="18"/>
              </w:rPr>
              <w:t>9</w:t>
            </w:r>
            <w:r w:rsidR="00ED1645" w:rsidRPr="009E13FB">
              <w:rPr>
                <w:rFonts w:asciiTheme="minorHAnsi" w:hAnsiTheme="minorHAnsi" w:cstheme="minorHAnsi"/>
                <w:sz w:val="18"/>
                <w:szCs w:val="18"/>
              </w:rPr>
              <w:t xml:space="preserve"> </w:t>
            </w:r>
            <w:r w:rsidRPr="009E13FB">
              <w:rPr>
                <w:rFonts w:asciiTheme="minorHAnsi" w:hAnsiTheme="minorHAnsi" w:cstheme="minorHAnsi"/>
                <w:sz w:val="18"/>
                <w:szCs w:val="18"/>
              </w:rPr>
              <w:t>%</w:t>
            </w:r>
          </w:p>
        </w:tc>
      </w:tr>
      <w:tr w:rsidR="00B430F4" w:rsidRPr="009E13FB" w14:paraId="4909D147" w14:textId="77777777" w:rsidTr="00ED1645">
        <w:trPr>
          <w:trHeight w:val="264"/>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324E4DBB"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CCD</w:t>
            </w:r>
          </w:p>
        </w:tc>
        <w:tc>
          <w:tcPr>
            <w:tcW w:w="1959" w:type="dxa"/>
            <w:tcBorders>
              <w:top w:val="nil"/>
              <w:left w:val="nil"/>
              <w:bottom w:val="single" w:sz="4" w:space="0" w:color="auto"/>
              <w:right w:val="single" w:sz="4" w:space="0" w:color="auto"/>
            </w:tcBorders>
            <w:shd w:val="clear" w:color="auto" w:fill="auto"/>
            <w:noWrap/>
            <w:vAlign w:val="center"/>
            <w:hideMark/>
          </w:tcPr>
          <w:p w14:paraId="0108C8BE" w14:textId="774BF48B" w:rsidR="00B430F4" w:rsidRPr="009E13FB" w:rsidRDefault="00ED1645" w:rsidP="004F3F36">
            <w:pPr>
              <w:spacing w:after="0"/>
              <w:jc w:val="center"/>
              <w:rPr>
                <w:rFonts w:asciiTheme="minorHAnsi" w:hAnsiTheme="minorHAnsi" w:cstheme="minorHAnsi"/>
                <w:sz w:val="18"/>
                <w:szCs w:val="18"/>
              </w:rPr>
            </w:pPr>
            <w:r>
              <w:rPr>
                <w:rFonts w:asciiTheme="minorHAnsi" w:hAnsiTheme="minorHAnsi" w:cstheme="minorHAnsi"/>
                <w:sz w:val="18"/>
                <w:szCs w:val="18"/>
              </w:rPr>
              <w:t>0</w:t>
            </w:r>
            <w:r w:rsidR="00B430F4" w:rsidRPr="009E13FB">
              <w:rPr>
                <w:rFonts w:asciiTheme="minorHAnsi" w:hAnsiTheme="minorHAnsi" w:cstheme="minorHAnsi"/>
                <w:sz w:val="18"/>
                <w:szCs w:val="18"/>
              </w:rPr>
              <w:t>%</w:t>
            </w:r>
          </w:p>
        </w:tc>
      </w:tr>
      <w:tr w:rsidR="00B430F4" w:rsidRPr="009E13FB" w14:paraId="0AC8B599" w14:textId="77777777" w:rsidTr="00ED1645">
        <w:trPr>
          <w:trHeight w:val="264"/>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8AE69BD"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CARC</w:t>
            </w:r>
          </w:p>
        </w:tc>
        <w:tc>
          <w:tcPr>
            <w:tcW w:w="1959" w:type="dxa"/>
            <w:tcBorders>
              <w:top w:val="nil"/>
              <w:left w:val="nil"/>
              <w:bottom w:val="single" w:sz="4" w:space="0" w:color="auto"/>
              <w:right w:val="single" w:sz="4" w:space="0" w:color="auto"/>
            </w:tcBorders>
            <w:shd w:val="clear" w:color="auto" w:fill="auto"/>
            <w:noWrap/>
            <w:vAlign w:val="center"/>
            <w:hideMark/>
          </w:tcPr>
          <w:p w14:paraId="761B2789" w14:textId="37F17806" w:rsidR="00B430F4" w:rsidRPr="009E13FB" w:rsidRDefault="00ED1645" w:rsidP="004F3F36">
            <w:pPr>
              <w:spacing w:after="0"/>
              <w:jc w:val="center"/>
              <w:rPr>
                <w:rFonts w:asciiTheme="minorHAnsi" w:hAnsiTheme="minorHAnsi" w:cstheme="minorHAnsi"/>
                <w:sz w:val="18"/>
                <w:szCs w:val="18"/>
              </w:rPr>
            </w:pPr>
            <w:r>
              <w:rPr>
                <w:rFonts w:asciiTheme="minorHAnsi" w:hAnsiTheme="minorHAnsi" w:cstheme="minorHAnsi"/>
                <w:sz w:val="18"/>
                <w:szCs w:val="18"/>
              </w:rPr>
              <w:t>0%</w:t>
            </w:r>
          </w:p>
        </w:tc>
      </w:tr>
      <w:tr w:rsidR="00B430F4" w:rsidRPr="009E13FB" w14:paraId="57220D57" w14:textId="77777777" w:rsidTr="00ED1645">
        <w:trPr>
          <w:trHeight w:val="249"/>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50EB67C0" w14:textId="77777777" w:rsidR="00B430F4" w:rsidRPr="009E13FB" w:rsidRDefault="00B430F4" w:rsidP="003768A7">
            <w:pPr>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Totale per voce di costo</w:t>
            </w:r>
          </w:p>
        </w:tc>
        <w:tc>
          <w:tcPr>
            <w:tcW w:w="1959" w:type="dxa"/>
            <w:tcBorders>
              <w:top w:val="nil"/>
              <w:left w:val="nil"/>
              <w:bottom w:val="single" w:sz="4" w:space="0" w:color="auto"/>
              <w:right w:val="single" w:sz="4" w:space="0" w:color="auto"/>
            </w:tcBorders>
            <w:shd w:val="clear" w:color="auto" w:fill="auto"/>
            <w:noWrap/>
            <w:vAlign w:val="center"/>
            <w:hideMark/>
          </w:tcPr>
          <w:p w14:paraId="71F8214A" w14:textId="4F33E17D" w:rsidR="00B430F4" w:rsidRPr="00ED1645" w:rsidRDefault="00B430F4" w:rsidP="004F3F36">
            <w:pPr>
              <w:spacing w:after="0"/>
              <w:jc w:val="center"/>
              <w:rPr>
                <w:rFonts w:asciiTheme="minorHAnsi" w:hAnsiTheme="minorHAnsi" w:cstheme="minorHAnsi"/>
                <w:b/>
                <w:bCs/>
                <w:sz w:val="18"/>
                <w:szCs w:val="18"/>
              </w:rPr>
            </w:pPr>
            <w:r w:rsidRPr="00ED1645">
              <w:rPr>
                <w:rFonts w:asciiTheme="minorHAnsi" w:hAnsiTheme="minorHAnsi" w:cstheme="minorHAnsi"/>
                <w:b/>
                <w:bCs/>
                <w:sz w:val="18"/>
                <w:szCs w:val="18"/>
              </w:rPr>
              <w:t>100%</w:t>
            </w:r>
          </w:p>
        </w:tc>
      </w:tr>
    </w:tbl>
    <w:p w14:paraId="794BA913" w14:textId="77777777" w:rsidR="004F3F36" w:rsidRPr="009E13FB" w:rsidRDefault="004F3F36" w:rsidP="00B430F4">
      <w:pPr>
        <w:rPr>
          <w:u w:val="single"/>
          <w:lang w:eastAsia="en-GB"/>
        </w:rPr>
      </w:pPr>
    </w:p>
    <w:p w14:paraId="0E1635DD" w14:textId="34EA29DD" w:rsidR="00B430F4" w:rsidRPr="009E13FB" w:rsidRDefault="00044167" w:rsidP="00B430F4">
      <w:pPr>
        <w:rPr>
          <w:lang w:eastAsia="en-GB"/>
        </w:rPr>
      </w:pPr>
      <w:r w:rsidRPr="009E13FB">
        <w:rPr>
          <w:u w:val="single"/>
          <w:lang w:eastAsia="en-GB"/>
        </w:rPr>
        <w:t>Per quanto attiene ai c</w:t>
      </w:r>
      <w:r w:rsidR="00B430F4" w:rsidRPr="009E13FB">
        <w:rPr>
          <w:u w:val="single"/>
          <w:lang w:eastAsia="en-GB"/>
        </w:rPr>
        <w:t xml:space="preserve">osti di raccolta </w:t>
      </w:r>
      <w:r w:rsidRPr="009E13FB">
        <w:rPr>
          <w:u w:val="single"/>
          <w:lang w:eastAsia="en-GB"/>
        </w:rPr>
        <w:t xml:space="preserve">dalla struttura dei conti di Medio Novarese Ambiente non è stato possibile risalire ad una distinzione tra quelli riferiti al flusso di rifiuti indifferenziato e la parte di raccolta per frazione </w:t>
      </w:r>
      <w:r w:rsidRPr="009A701C">
        <w:t xml:space="preserve">differenziata. Si </w:t>
      </w:r>
      <w:r w:rsidR="00B430F4" w:rsidRPr="009A701C">
        <w:t>è proceduto</w:t>
      </w:r>
      <w:r w:rsidRPr="009A701C">
        <w:t>,</w:t>
      </w:r>
      <w:r w:rsidR="00B430F4" w:rsidRPr="009A701C">
        <w:t xml:space="preserve"> anche in questo caso</w:t>
      </w:r>
      <w:r w:rsidRPr="009A701C">
        <w:t xml:space="preserve">, all’impostazione utilizzata nei </w:t>
      </w:r>
      <w:r w:rsidR="00B430F4" w:rsidRPr="009A701C">
        <w:t xml:space="preserve">PEF concernenti </w:t>
      </w:r>
      <w:r w:rsidRPr="009A701C">
        <w:t xml:space="preserve">la parte </w:t>
      </w:r>
      <w:r w:rsidR="00B430F4" w:rsidRPr="009A701C">
        <w:t>del gestore MNA relativi all’anno 2018</w:t>
      </w:r>
      <w:r w:rsidR="00ED1645" w:rsidRPr="009A701C">
        <w:t>, in continuità con l’elaborazione del PEF 2020</w:t>
      </w:r>
      <w:r w:rsidR="00B430F4" w:rsidRPr="009A701C">
        <w:t xml:space="preserve">, da cui sono </w:t>
      </w:r>
      <w:r w:rsidRPr="009A701C">
        <w:t xml:space="preserve">state desunte </w:t>
      </w:r>
      <w:r w:rsidR="00B430F4" w:rsidRPr="009A701C">
        <w:t xml:space="preserve">le percentuali di ribaltamento </w:t>
      </w:r>
      <w:r w:rsidR="003461FA" w:rsidRPr="009A701C">
        <w:t>(</w:t>
      </w:r>
      <w:r w:rsidR="003461FA" w:rsidRPr="009A701C">
        <w:fldChar w:fldCharType="begin"/>
      </w:r>
      <w:r w:rsidR="003461FA" w:rsidRPr="009A701C">
        <w:instrText xml:space="preserve"> REF _Ref46160766 </w:instrText>
      </w:r>
      <w:r w:rsidR="009E13FB" w:rsidRPr="009A701C">
        <w:instrText xml:space="preserve"> \* MERGEFORMAT </w:instrText>
      </w:r>
      <w:r w:rsidR="003461FA" w:rsidRPr="009A701C">
        <w:fldChar w:fldCharType="separate"/>
      </w:r>
      <w:r w:rsidR="00EA0A0A" w:rsidRPr="00EA0A0A">
        <w:rPr>
          <w:rFonts w:eastAsiaTheme="minorHAnsi"/>
        </w:rPr>
        <w:t>Tabella 3</w:t>
      </w:r>
      <w:r w:rsidR="00EA0A0A" w:rsidRPr="00EA0A0A">
        <w:rPr>
          <w:rFonts w:eastAsiaTheme="minorHAnsi"/>
        </w:rPr>
        <w:noBreakHyphen/>
        <w:t>6</w:t>
      </w:r>
      <w:r w:rsidR="003461FA" w:rsidRPr="009A701C">
        <w:fldChar w:fldCharType="end"/>
      </w:r>
      <w:r w:rsidR="003461FA" w:rsidRPr="009A701C">
        <w:t xml:space="preserve">) utilizzate per individuare gli </w:t>
      </w:r>
      <w:r w:rsidRPr="009A701C">
        <w:t xml:space="preserve">oneri di raccolta </w:t>
      </w:r>
      <w:r w:rsidR="003461FA" w:rsidRPr="009A701C">
        <w:t>delle</w:t>
      </w:r>
      <w:r w:rsidR="00B430F4" w:rsidRPr="009A701C">
        <w:t xml:space="preserve"> frazioni</w:t>
      </w:r>
      <w:r w:rsidR="00B430F4" w:rsidRPr="00ED1645">
        <w:t xml:space="preserve"> differenziate (CRD) e </w:t>
      </w:r>
      <w:r w:rsidRPr="00ED1645">
        <w:t>il rimanente</w:t>
      </w:r>
      <w:r w:rsidRPr="009E13FB">
        <w:rPr>
          <w:lang w:eastAsia="en-GB"/>
        </w:rPr>
        <w:t xml:space="preserve"> costo dell’indifferenziato</w:t>
      </w:r>
      <w:r w:rsidR="00B430F4" w:rsidRPr="009E13FB">
        <w:rPr>
          <w:lang w:eastAsia="en-GB"/>
        </w:rPr>
        <w:t>.</w:t>
      </w:r>
    </w:p>
    <w:p w14:paraId="45BC27A7" w14:textId="2883EA76" w:rsidR="00B430F4" w:rsidRPr="009E13FB" w:rsidRDefault="00B430F4" w:rsidP="008E7DCF">
      <w:pPr>
        <w:pStyle w:val="Didascalia"/>
        <w:keepNext/>
        <w:keepLines/>
        <w:rPr>
          <w:rFonts w:asciiTheme="minorHAnsi" w:eastAsiaTheme="minorHAnsi" w:hAnsiTheme="minorHAnsi" w:cstheme="minorBidi"/>
          <w:b/>
          <w:bCs/>
          <w:color w:val="auto"/>
          <w:sz w:val="20"/>
          <w:szCs w:val="20"/>
          <w:lang w:eastAsia="en-GB"/>
        </w:rPr>
      </w:pPr>
      <w:bookmarkStart w:id="31" w:name="_Ref46160766"/>
      <w:r w:rsidRPr="009E13FB">
        <w:rPr>
          <w:rFonts w:asciiTheme="minorHAnsi" w:eastAsiaTheme="minorHAnsi" w:hAnsiTheme="minorHAnsi" w:cstheme="minorBidi"/>
          <w:b/>
          <w:bCs/>
          <w:color w:val="auto"/>
          <w:sz w:val="20"/>
          <w:szCs w:val="20"/>
          <w:lang w:eastAsia="en-GB"/>
        </w:rPr>
        <w:t xml:space="preserve">Tabella </w:t>
      </w:r>
      <w:r w:rsidR="009B6BE9">
        <w:rPr>
          <w:rFonts w:asciiTheme="minorHAnsi" w:eastAsiaTheme="minorHAnsi" w:hAnsiTheme="minorHAnsi" w:cstheme="minorBidi"/>
          <w:b/>
          <w:bCs/>
          <w:color w:val="auto"/>
          <w:sz w:val="20"/>
          <w:szCs w:val="20"/>
          <w:lang w:eastAsia="en-GB"/>
        </w:rPr>
        <w:fldChar w:fldCharType="begin"/>
      </w:r>
      <w:r w:rsidR="009B6BE9">
        <w:rPr>
          <w:rFonts w:asciiTheme="minorHAnsi" w:eastAsiaTheme="minorHAnsi" w:hAnsiTheme="minorHAnsi" w:cstheme="minorBidi"/>
          <w:b/>
          <w:bCs/>
          <w:color w:val="auto"/>
          <w:sz w:val="20"/>
          <w:szCs w:val="20"/>
          <w:lang w:eastAsia="en-GB"/>
        </w:rPr>
        <w:instrText xml:space="preserve"> STYLEREF 1 \s </w:instrText>
      </w:r>
      <w:r w:rsidR="009B6BE9">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sidR="009B6BE9">
        <w:rPr>
          <w:rFonts w:asciiTheme="minorHAnsi" w:eastAsiaTheme="minorHAnsi" w:hAnsiTheme="minorHAnsi" w:cstheme="minorBidi"/>
          <w:b/>
          <w:bCs/>
          <w:color w:val="auto"/>
          <w:sz w:val="20"/>
          <w:szCs w:val="20"/>
          <w:lang w:eastAsia="en-GB"/>
        </w:rPr>
        <w:fldChar w:fldCharType="end"/>
      </w:r>
      <w:r w:rsidR="009B6BE9">
        <w:rPr>
          <w:rFonts w:asciiTheme="minorHAnsi" w:eastAsiaTheme="minorHAnsi" w:hAnsiTheme="minorHAnsi" w:cstheme="minorBidi"/>
          <w:b/>
          <w:bCs/>
          <w:color w:val="auto"/>
          <w:sz w:val="20"/>
          <w:szCs w:val="20"/>
          <w:lang w:eastAsia="en-GB"/>
        </w:rPr>
        <w:noBreakHyphen/>
      </w:r>
      <w:r w:rsidR="009B6BE9">
        <w:rPr>
          <w:rFonts w:asciiTheme="minorHAnsi" w:eastAsiaTheme="minorHAnsi" w:hAnsiTheme="minorHAnsi" w:cstheme="minorBidi"/>
          <w:b/>
          <w:bCs/>
          <w:color w:val="auto"/>
          <w:sz w:val="20"/>
          <w:szCs w:val="20"/>
          <w:lang w:eastAsia="en-GB"/>
        </w:rPr>
        <w:fldChar w:fldCharType="begin"/>
      </w:r>
      <w:r w:rsidR="009B6BE9">
        <w:rPr>
          <w:rFonts w:asciiTheme="minorHAnsi" w:eastAsiaTheme="minorHAnsi" w:hAnsiTheme="minorHAnsi" w:cstheme="minorBidi"/>
          <w:b/>
          <w:bCs/>
          <w:color w:val="auto"/>
          <w:sz w:val="20"/>
          <w:szCs w:val="20"/>
          <w:lang w:eastAsia="en-GB"/>
        </w:rPr>
        <w:instrText xml:space="preserve"> SEQ Tabella \* ARABIC \s 1 </w:instrText>
      </w:r>
      <w:r w:rsidR="009B6BE9">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6</w:t>
      </w:r>
      <w:r w:rsidR="009B6BE9">
        <w:rPr>
          <w:rFonts w:asciiTheme="minorHAnsi" w:eastAsiaTheme="minorHAnsi" w:hAnsiTheme="minorHAnsi" w:cstheme="minorBidi"/>
          <w:b/>
          <w:bCs/>
          <w:color w:val="auto"/>
          <w:sz w:val="20"/>
          <w:szCs w:val="20"/>
          <w:lang w:eastAsia="en-GB"/>
        </w:rPr>
        <w:fldChar w:fldCharType="end"/>
      </w:r>
      <w:bookmarkEnd w:id="31"/>
      <w:r w:rsidRPr="009E13FB">
        <w:rPr>
          <w:rFonts w:asciiTheme="minorHAnsi" w:eastAsiaTheme="minorHAnsi" w:hAnsiTheme="minorHAnsi" w:cstheme="minorBidi"/>
          <w:b/>
          <w:bCs/>
          <w:color w:val="auto"/>
          <w:sz w:val="20"/>
          <w:szCs w:val="20"/>
          <w:lang w:eastAsia="en-GB"/>
        </w:rPr>
        <w:t xml:space="preserve"> - </w:t>
      </w:r>
      <w:r w:rsidR="003461FA" w:rsidRPr="009E13FB">
        <w:rPr>
          <w:rFonts w:asciiTheme="minorHAnsi" w:eastAsiaTheme="minorHAnsi" w:hAnsiTheme="minorHAnsi" w:cstheme="minorBidi"/>
          <w:b/>
          <w:bCs/>
          <w:color w:val="auto"/>
          <w:sz w:val="20"/>
          <w:szCs w:val="20"/>
          <w:lang w:eastAsia="en-GB"/>
        </w:rPr>
        <w:t>Percentuali di ribaltamento dei costi di raccolta tra CRT e CRD</w:t>
      </w:r>
    </w:p>
    <w:tbl>
      <w:tblPr>
        <w:tblW w:w="3666" w:type="pct"/>
        <w:jc w:val="center"/>
        <w:tblCellMar>
          <w:left w:w="70" w:type="dxa"/>
          <w:right w:w="70" w:type="dxa"/>
        </w:tblCellMar>
        <w:tblLook w:val="04A0" w:firstRow="1" w:lastRow="0" w:firstColumn="1" w:lastColumn="0" w:noHBand="0" w:noVBand="1"/>
      </w:tblPr>
      <w:tblGrid>
        <w:gridCol w:w="3965"/>
        <w:gridCol w:w="1225"/>
        <w:gridCol w:w="937"/>
        <w:gridCol w:w="932"/>
      </w:tblGrid>
      <w:tr w:rsidR="00575053" w:rsidRPr="009E13FB" w14:paraId="36C89A9E" w14:textId="77777777" w:rsidTr="00ED1645">
        <w:trPr>
          <w:trHeight w:val="265"/>
          <w:tblHeader/>
          <w:jc w:val="center"/>
        </w:trPr>
        <w:tc>
          <w:tcPr>
            <w:tcW w:w="280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3E3EFC" w14:textId="77777777" w:rsidR="00575053" w:rsidRPr="009E13FB" w:rsidRDefault="00575053" w:rsidP="003768A7">
            <w:pPr>
              <w:keepNext/>
              <w:keepLines/>
              <w:spacing w:after="0"/>
              <w:jc w:val="left"/>
              <w:rPr>
                <w:rFonts w:asciiTheme="minorHAnsi" w:hAnsiTheme="minorHAnsi" w:cstheme="minorHAnsi"/>
                <w:b/>
                <w:bCs/>
                <w:sz w:val="18"/>
                <w:szCs w:val="18"/>
              </w:rPr>
            </w:pPr>
            <w:r w:rsidRPr="009E13FB">
              <w:rPr>
                <w:rFonts w:asciiTheme="minorHAnsi" w:hAnsiTheme="minorHAnsi" w:cstheme="minorHAnsi"/>
                <w:b/>
                <w:bCs/>
                <w:sz w:val="18"/>
                <w:szCs w:val="18"/>
              </w:rPr>
              <w:t> </w:t>
            </w:r>
          </w:p>
        </w:tc>
        <w:tc>
          <w:tcPr>
            <w:tcW w:w="868"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1030F9C" w14:textId="77777777" w:rsidR="00575053" w:rsidRPr="009E13FB" w:rsidRDefault="00575053" w:rsidP="003768A7">
            <w:pPr>
              <w:keepNext/>
              <w:keepLines/>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CRT</w:t>
            </w:r>
          </w:p>
        </w:tc>
        <w:tc>
          <w:tcPr>
            <w:tcW w:w="664"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D7A80C7" w14:textId="77777777" w:rsidR="00575053" w:rsidRPr="009E13FB" w:rsidRDefault="00575053" w:rsidP="003768A7">
            <w:pPr>
              <w:keepNext/>
              <w:keepLines/>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CRD</w:t>
            </w:r>
          </w:p>
        </w:tc>
        <w:tc>
          <w:tcPr>
            <w:tcW w:w="66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FAB3979" w14:textId="77777777" w:rsidR="00575053" w:rsidRPr="009E13FB" w:rsidRDefault="00575053" w:rsidP="003768A7">
            <w:pPr>
              <w:keepNext/>
              <w:keepLines/>
              <w:spacing w:after="0"/>
              <w:jc w:val="center"/>
              <w:rPr>
                <w:rFonts w:asciiTheme="minorHAnsi" w:hAnsiTheme="minorHAnsi" w:cstheme="minorHAnsi"/>
                <w:b/>
                <w:bCs/>
                <w:sz w:val="18"/>
                <w:szCs w:val="18"/>
              </w:rPr>
            </w:pPr>
            <w:r w:rsidRPr="009E13FB">
              <w:rPr>
                <w:rFonts w:asciiTheme="minorHAnsi" w:hAnsiTheme="minorHAnsi" w:cstheme="minorHAnsi"/>
                <w:b/>
                <w:bCs/>
                <w:sz w:val="18"/>
                <w:szCs w:val="18"/>
              </w:rPr>
              <w:t>Totale</w:t>
            </w:r>
          </w:p>
        </w:tc>
      </w:tr>
      <w:tr w:rsidR="00575053" w:rsidRPr="009E13FB" w14:paraId="1A36BEED" w14:textId="77777777" w:rsidTr="00ED1645">
        <w:trPr>
          <w:trHeight w:val="333"/>
          <w:jc w:val="center"/>
        </w:trPr>
        <w:tc>
          <w:tcPr>
            <w:tcW w:w="2808" w:type="pct"/>
            <w:tcBorders>
              <w:top w:val="nil"/>
              <w:left w:val="single" w:sz="4" w:space="0" w:color="auto"/>
              <w:bottom w:val="single" w:sz="4" w:space="0" w:color="auto"/>
              <w:right w:val="single" w:sz="4" w:space="0" w:color="auto"/>
            </w:tcBorders>
            <w:shd w:val="clear" w:color="auto" w:fill="auto"/>
            <w:vAlign w:val="center"/>
            <w:hideMark/>
          </w:tcPr>
          <w:p w14:paraId="0ED5B0E8" w14:textId="77777777" w:rsidR="00575053" w:rsidRPr="009E13FB" w:rsidRDefault="00575053" w:rsidP="003768A7">
            <w:pPr>
              <w:keepNext/>
              <w:keepLines/>
              <w:spacing w:after="0"/>
              <w:jc w:val="left"/>
              <w:rPr>
                <w:rFonts w:asciiTheme="minorHAnsi" w:hAnsiTheme="minorHAnsi" w:cstheme="minorHAnsi"/>
                <w:b/>
                <w:bCs/>
                <w:sz w:val="18"/>
                <w:szCs w:val="18"/>
              </w:rPr>
            </w:pPr>
            <w:r w:rsidRPr="009E13FB">
              <w:rPr>
                <w:rFonts w:asciiTheme="minorHAnsi" w:hAnsiTheme="minorHAnsi" w:cstheme="minorHAnsi"/>
                <w:b/>
                <w:bCs/>
                <w:sz w:val="18"/>
                <w:szCs w:val="18"/>
              </w:rPr>
              <w:t>B6 materie di consumo e merci</w:t>
            </w:r>
          </w:p>
        </w:tc>
        <w:tc>
          <w:tcPr>
            <w:tcW w:w="868" w:type="pct"/>
            <w:tcBorders>
              <w:top w:val="nil"/>
              <w:left w:val="nil"/>
              <w:bottom w:val="single" w:sz="4" w:space="0" w:color="auto"/>
              <w:right w:val="single" w:sz="4" w:space="0" w:color="auto"/>
            </w:tcBorders>
            <w:shd w:val="clear" w:color="auto" w:fill="FFFFFF" w:themeFill="background1"/>
            <w:noWrap/>
            <w:vAlign w:val="center"/>
            <w:hideMark/>
          </w:tcPr>
          <w:p w14:paraId="36F06091" w14:textId="6B13ED49" w:rsidR="00575053" w:rsidRPr="009E13FB" w:rsidRDefault="00575053" w:rsidP="003768A7">
            <w:pPr>
              <w:keepNext/>
              <w:keepLines/>
              <w:spacing w:after="0"/>
              <w:jc w:val="center"/>
              <w:rPr>
                <w:rFonts w:asciiTheme="minorHAnsi" w:hAnsiTheme="minorHAnsi" w:cstheme="minorHAnsi"/>
                <w:sz w:val="18"/>
                <w:szCs w:val="18"/>
              </w:rPr>
            </w:pPr>
            <w:r w:rsidRPr="009E13FB">
              <w:rPr>
                <w:rFonts w:asciiTheme="minorHAnsi" w:hAnsiTheme="minorHAnsi" w:cstheme="minorHAnsi"/>
                <w:sz w:val="18"/>
                <w:szCs w:val="18"/>
              </w:rPr>
              <w:t>25,2%</w:t>
            </w:r>
          </w:p>
        </w:tc>
        <w:tc>
          <w:tcPr>
            <w:tcW w:w="664" w:type="pct"/>
            <w:tcBorders>
              <w:top w:val="nil"/>
              <w:left w:val="nil"/>
              <w:bottom w:val="single" w:sz="4" w:space="0" w:color="auto"/>
              <w:right w:val="single" w:sz="4" w:space="0" w:color="auto"/>
            </w:tcBorders>
            <w:shd w:val="clear" w:color="auto" w:fill="FFFFFF" w:themeFill="background1"/>
            <w:noWrap/>
            <w:vAlign w:val="center"/>
            <w:hideMark/>
          </w:tcPr>
          <w:p w14:paraId="3EB55B90" w14:textId="6E1DD2B3" w:rsidR="00575053" w:rsidRPr="009E13FB" w:rsidRDefault="00575053" w:rsidP="003768A7">
            <w:pPr>
              <w:keepNext/>
              <w:keepLines/>
              <w:spacing w:after="0"/>
              <w:jc w:val="center"/>
              <w:rPr>
                <w:rFonts w:asciiTheme="minorHAnsi" w:hAnsiTheme="minorHAnsi" w:cstheme="minorHAnsi"/>
                <w:sz w:val="18"/>
                <w:szCs w:val="18"/>
              </w:rPr>
            </w:pPr>
            <w:r w:rsidRPr="009E13FB">
              <w:rPr>
                <w:rFonts w:asciiTheme="minorHAnsi" w:hAnsiTheme="minorHAnsi" w:cstheme="minorHAnsi"/>
                <w:sz w:val="18"/>
                <w:szCs w:val="18"/>
              </w:rPr>
              <w:t>74,8%</w:t>
            </w:r>
          </w:p>
        </w:tc>
        <w:tc>
          <w:tcPr>
            <w:tcW w:w="661" w:type="pct"/>
            <w:tcBorders>
              <w:top w:val="nil"/>
              <w:left w:val="nil"/>
              <w:bottom w:val="single" w:sz="4" w:space="0" w:color="auto"/>
              <w:right w:val="single" w:sz="4" w:space="0" w:color="auto"/>
            </w:tcBorders>
            <w:shd w:val="clear" w:color="auto" w:fill="FFFFFF" w:themeFill="background1"/>
            <w:noWrap/>
            <w:vAlign w:val="center"/>
            <w:hideMark/>
          </w:tcPr>
          <w:p w14:paraId="4E8688B1" w14:textId="46BCE779" w:rsidR="00575053" w:rsidRPr="009E13FB" w:rsidRDefault="00575053" w:rsidP="003768A7">
            <w:pPr>
              <w:keepNext/>
              <w:keepLines/>
              <w:spacing w:after="0"/>
              <w:jc w:val="center"/>
              <w:rPr>
                <w:rFonts w:asciiTheme="minorHAnsi" w:hAnsiTheme="minorHAnsi" w:cstheme="minorHAnsi"/>
                <w:sz w:val="18"/>
                <w:szCs w:val="18"/>
              </w:rPr>
            </w:pPr>
            <w:r w:rsidRPr="009E13FB">
              <w:rPr>
                <w:rFonts w:asciiTheme="minorHAnsi" w:hAnsiTheme="minorHAnsi" w:cstheme="minorHAnsi"/>
                <w:sz w:val="18"/>
                <w:szCs w:val="18"/>
              </w:rPr>
              <w:t>100%</w:t>
            </w:r>
          </w:p>
        </w:tc>
      </w:tr>
      <w:tr w:rsidR="00575053" w:rsidRPr="009E13FB" w14:paraId="50515AAE" w14:textId="77777777" w:rsidTr="00ED1645">
        <w:trPr>
          <w:trHeight w:val="333"/>
          <w:jc w:val="center"/>
        </w:trPr>
        <w:tc>
          <w:tcPr>
            <w:tcW w:w="2808" w:type="pct"/>
            <w:tcBorders>
              <w:top w:val="nil"/>
              <w:left w:val="single" w:sz="4" w:space="0" w:color="auto"/>
              <w:bottom w:val="single" w:sz="4" w:space="0" w:color="auto"/>
              <w:right w:val="single" w:sz="4" w:space="0" w:color="auto"/>
            </w:tcBorders>
            <w:shd w:val="clear" w:color="auto" w:fill="auto"/>
            <w:vAlign w:val="center"/>
            <w:hideMark/>
          </w:tcPr>
          <w:p w14:paraId="2DA99ED2" w14:textId="77777777" w:rsidR="00575053" w:rsidRPr="009E13FB" w:rsidRDefault="00575053" w:rsidP="003768A7">
            <w:pPr>
              <w:keepNext/>
              <w:keepLines/>
              <w:spacing w:after="0"/>
              <w:jc w:val="left"/>
              <w:rPr>
                <w:rFonts w:asciiTheme="minorHAnsi" w:hAnsiTheme="minorHAnsi" w:cstheme="minorHAnsi"/>
                <w:b/>
                <w:bCs/>
                <w:sz w:val="18"/>
                <w:szCs w:val="18"/>
              </w:rPr>
            </w:pPr>
            <w:r w:rsidRPr="009E13FB">
              <w:rPr>
                <w:rFonts w:asciiTheme="minorHAnsi" w:hAnsiTheme="minorHAnsi" w:cstheme="minorHAnsi"/>
                <w:b/>
                <w:bCs/>
                <w:sz w:val="18"/>
                <w:szCs w:val="18"/>
              </w:rPr>
              <w:t>B7 Servizi</w:t>
            </w:r>
          </w:p>
        </w:tc>
        <w:tc>
          <w:tcPr>
            <w:tcW w:w="868" w:type="pct"/>
            <w:tcBorders>
              <w:top w:val="nil"/>
              <w:left w:val="nil"/>
              <w:bottom w:val="single" w:sz="4" w:space="0" w:color="auto"/>
              <w:right w:val="single" w:sz="4" w:space="0" w:color="auto"/>
            </w:tcBorders>
            <w:shd w:val="clear" w:color="auto" w:fill="FFFFFF" w:themeFill="background1"/>
            <w:noWrap/>
            <w:vAlign w:val="center"/>
            <w:hideMark/>
          </w:tcPr>
          <w:p w14:paraId="5F3E99EE" w14:textId="7682FEEE" w:rsidR="00575053" w:rsidRPr="009E13FB" w:rsidRDefault="00575053" w:rsidP="003768A7">
            <w:pPr>
              <w:keepNext/>
              <w:keepLines/>
              <w:spacing w:after="0"/>
              <w:jc w:val="center"/>
              <w:rPr>
                <w:rFonts w:asciiTheme="minorHAnsi" w:hAnsiTheme="minorHAnsi" w:cstheme="minorHAnsi"/>
                <w:sz w:val="18"/>
                <w:szCs w:val="18"/>
              </w:rPr>
            </w:pPr>
            <w:r w:rsidRPr="009E13FB">
              <w:rPr>
                <w:rFonts w:asciiTheme="minorHAnsi" w:hAnsiTheme="minorHAnsi" w:cstheme="minorHAnsi"/>
                <w:sz w:val="18"/>
                <w:szCs w:val="18"/>
              </w:rPr>
              <w:t>25,2%</w:t>
            </w:r>
          </w:p>
        </w:tc>
        <w:tc>
          <w:tcPr>
            <w:tcW w:w="664" w:type="pct"/>
            <w:tcBorders>
              <w:top w:val="nil"/>
              <w:left w:val="nil"/>
              <w:bottom w:val="single" w:sz="4" w:space="0" w:color="auto"/>
              <w:right w:val="single" w:sz="4" w:space="0" w:color="auto"/>
            </w:tcBorders>
            <w:shd w:val="clear" w:color="auto" w:fill="FFFFFF" w:themeFill="background1"/>
            <w:noWrap/>
            <w:vAlign w:val="center"/>
            <w:hideMark/>
          </w:tcPr>
          <w:p w14:paraId="7FA42FC6" w14:textId="11726F20" w:rsidR="00575053" w:rsidRPr="009E13FB" w:rsidRDefault="00575053" w:rsidP="003768A7">
            <w:pPr>
              <w:keepNext/>
              <w:keepLines/>
              <w:spacing w:after="0"/>
              <w:jc w:val="center"/>
              <w:rPr>
                <w:rFonts w:asciiTheme="minorHAnsi" w:hAnsiTheme="minorHAnsi" w:cstheme="minorHAnsi"/>
                <w:sz w:val="18"/>
                <w:szCs w:val="18"/>
              </w:rPr>
            </w:pPr>
            <w:r w:rsidRPr="009E13FB">
              <w:rPr>
                <w:rFonts w:asciiTheme="minorHAnsi" w:hAnsiTheme="minorHAnsi" w:cstheme="minorHAnsi"/>
                <w:sz w:val="18"/>
                <w:szCs w:val="18"/>
              </w:rPr>
              <w:t>74,8%</w:t>
            </w:r>
          </w:p>
        </w:tc>
        <w:tc>
          <w:tcPr>
            <w:tcW w:w="661" w:type="pct"/>
            <w:tcBorders>
              <w:top w:val="nil"/>
              <w:left w:val="nil"/>
              <w:bottom w:val="single" w:sz="4" w:space="0" w:color="auto"/>
              <w:right w:val="single" w:sz="4" w:space="0" w:color="auto"/>
            </w:tcBorders>
            <w:shd w:val="clear" w:color="auto" w:fill="FFFFFF" w:themeFill="background1"/>
            <w:noWrap/>
            <w:vAlign w:val="center"/>
            <w:hideMark/>
          </w:tcPr>
          <w:p w14:paraId="58C9C9D8" w14:textId="6CDB5CC2" w:rsidR="00575053" w:rsidRPr="009E13FB" w:rsidRDefault="00575053" w:rsidP="003768A7">
            <w:pPr>
              <w:keepNext/>
              <w:keepLines/>
              <w:spacing w:after="0"/>
              <w:jc w:val="center"/>
              <w:rPr>
                <w:rFonts w:asciiTheme="minorHAnsi" w:hAnsiTheme="minorHAnsi" w:cstheme="minorHAnsi"/>
                <w:sz w:val="18"/>
                <w:szCs w:val="18"/>
              </w:rPr>
            </w:pPr>
            <w:r w:rsidRPr="009E13FB">
              <w:rPr>
                <w:rFonts w:asciiTheme="minorHAnsi" w:hAnsiTheme="minorHAnsi" w:cstheme="minorHAnsi"/>
                <w:sz w:val="18"/>
                <w:szCs w:val="18"/>
              </w:rPr>
              <w:t>100%</w:t>
            </w:r>
          </w:p>
        </w:tc>
      </w:tr>
      <w:tr w:rsidR="00575053" w:rsidRPr="009E13FB" w14:paraId="63C5F881" w14:textId="77777777" w:rsidTr="00ED1645">
        <w:trPr>
          <w:trHeight w:val="333"/>
          <w:jc w:val="center"/>
        </w:trPr>
        <w:tc>
          <w:tcPr>
            <w:tcW w:w="2808" w:type="pct"/>
            <w:tcBorders>
              <w:top w:val="nil"/>
              <w:left w:val="single" w:sz="4" w:space="0" w:color="auto"/>
              <w:bottom w:val="single" w:sz="4" w:space="0" w:color="auto"/>
              <w:right w:val="single" w:sz="4" w:space="0" w:color="auto"/>
            </w:tcBorders>
            <w:shd w:val="clear" w:color="auto" w:fill="auto"/>
            <w:vAlign w:val="center"/>
            <w:hideMark/>
          </w:tcPr>
          <w:p w14:paraId="41065FD1" w14:textId="77777777" w:rsidR="00575053" w:rsidRPr="009E13FB" w:rsidRDefault="00575053" w:rsidP="003768A7">
            <w:pPr>
              <w:spacing w:after="0"/>
              <w:jc w:val="left"/>
              <w:rPr>
                <w:rFonts w:asciiTheme="minorHAnsi" w:hAnsiTheme="minorHAnsi" w:cstheme="minorHAnsi"/>
                <w:b/>
                <w:bCs/>
                <w:sz w:val="18"/>
                <w:szCs w:val="18"/>
              </w:rPr>
            </w:pPr>
            <w:r w:rsidRPr="009E13FB">
              <w:rPr>
                <w:rFonts w:asciiTheme="minorHAnsi" w:hAnsiTheme="minorHAnsi" w:cstheme="minorHAnsi"/>
                <w:b/>
                <w:bCs/>
                <w:sz w:val="18"/>
                <w:szCs w:val="18"/>
              </w:rPr>
              <w:t>B8 Godimento beni di terzi</w:t>
            </w:r>
          </w:p>
        </w:tc>
        <w:tc>
          <w:tcPr>
            <w:tcW w:w="868" w:type="pct"/>
            <w:tcBorders>
              <w:top w:val="nil"/>
              <w:left w:val="nil"/>
              <w:bottom w:val="single" w:sz="4" w:space="0" w:color="auto"/>
              <w:right w:val="single" w:sz="4" w:space="0" w:color="auto"/>
            </w:tcBorders>
            <w:shd w:val="clear" w:color="auto" w:fill="FFFFFF" w:themeFill="background1"/>
            <w:noWrap/>
            <w:vAlign w:val="center"/>
            <w:hideMark/>
          </w:tcPr>
          <w:p w14:paraId="2C96BBBB" w14:textId="1A7AE294"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25,2%</w:t>
            </w:r>
          </w:p>
        </w:tc>
        <w:tc>
          <w:tcPr>
            <w:tcW w:w="664" w:type="pct"/>
            <w:tcBorders>
              <w:top w:val="nil"/>
              <w:left w:val="nil"/>
              <w:bottom w:val="single" w:sz="4" w:space="0" w:color="auto"/>
              <w:right w:val="single" w:sz="4" w:space="0" w:color="auto"/>
            </w:tcBorders>
            <w:shd w:val="clear" w:color="auto" w:fill="FFFFFF" w:themeFill="background1"/>
            <w:noWrap/>
            <w:vAlign w:val="center"/>
            <w:hideMark/>
          </w:tcPr>
          <w:p w14:paraId="2DACB081" w14:textId="1F8A2321"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74,8%</w:t>
            </w:r>
          </w:p>
        </w:tc>
        <w:tc>
          <w:tcPr>
            <w:tcW w:w="661" w:type="pct"/>
            <w:tcBorders>
              <w:top w:val="nil"/>
              <w:left w:val="nil"/>
              <w:bottom w:val="single" w:sz="4" w:space="0" w:color="auto"/>
              <w:right w:val="single" w:sz="4" w:space="0" w:color="auto"/>
            </w:tcBorders>
            <w:shd w:val="clear" w:color="auto" w:fill="FFFFFF" w:themeFill="background1"/>
            <w:noWrap/>
            <w:vAlign w:val="center"/>
            <w:hideMark/>
          </w:tcPr>
          <w:p w14:paraId="54FC07D9" w14:textId="410ED8C3"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100%</w:t>
            </w:r>
          </w:p>
        </w:tc>
      </w:tr>
      <w:tr w:rsidR="00575053" w:rsidRPr="009E13FB" w14:paraId="04AB4877" w14:textId="77777777" w:rsidTr="00ED1645">
        <w:trPr>
          <w:trHeight w:val="333"/>
          <w:jc w:val="center"/>
        </w:trPr>
        <w:tc>
          <w:tcPr>
            <w:tcW w:w="2808" w:type="pct"/>
            <w:tcBorders>
              <w:top w:val="nil"/>
              <w:left w:val="single" w:sz="4" w:space="0" w:color="auto"/>
              <w:bottom w:val="single" w:sz="4" w:space="0" w:color="auto"/>
              <w:right w:val="single" w:sz="4" w:space="0" w:color="auto"/>
            </w:tcBorders>
            <w:shd w:val="clear" w:color="auto" w:fill="auto"/>
            <w:vAlign w:val="center"/>
            <w:hideMark/>
          </w:tcPr>
          <w:p w14:paraId="0C68424C" w14:textId="77777777" w:rsidR="00575053" w:rsidRPr="009E13FB" w:rsidRDefault="00575053" w:rsidP="003768A7">
            <w:pPr>
              <w:spacing w:after="0"/>
              <w:jc w:val="left"/>
              <w:rPr>
                <w:rFonts w:asciiTheme="minorHAnsi" w:hAnsiTheme="minorHAnsi" w:cstheme="minorHAnsi"/>
                <w:b/>
                <w:bCs/>
                <w:sz w:val="18"/>
                <w:szCs w:val="18"/>
              </w:rPr>
            </w:pPr>
            <w:r w:rsidRPr="009E13FB">
              <w:rPr>
                <w:rFonts w:asciiTheme="minorHAnsi" w:hAnsiTheme="minorHAnsi" w:cstheme="minorHAnsi"/>
                <w:b/>
                <w:bCs/>
                <w:sz w:val="18"/>
                <w:szCs w:val="18"/>
              </w:rPr>
              <w:t>B9 Personale</w:t>
            </w:r>
          </w:p>
        </w:tc>
        <w:tc>
          <w:tcPr>
            <w:tcW w:w="868" w:type="pct"/>
            <w:tcBorders>
              <w:top w:val="nil"/>
              <w:left w:val="nil"/>
              <w:bottom w:val="single" w:sz="4" w:space="0" w:color="auto"/>
              <w:right w:val="single" w:sz="4" w:space="0" w:color="auto"/>
            </w:tcBorders>
            <w:shd w:val="clear" w:color="auto" w:fill="FFFFFF" w:themeFill="background1"/>
            <w:noWrap/>
            <w:vAlign w:val="center"/>
            <w:hideMark/>
          </w:tcPr>
          <w:p w14:paraId="16C40DDE" w14:textId="77777777"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22,92%</w:t>
            </w:r>
          </w:p>
        </w:tc>
        <w:tc>
          <w:tcPr>
            <w:tcW w:w="664" w:type="pct"/>
            <w:tcBorders>
              <w:top w:val="nil"/>
              <w:left w:val="nil"/>
              <w:bottom w:val="single" w:sz="4" w:space="0" w:color="auto"/>
              <w:right w:val="single" w:sz="4" w:space="0" w:color="auto"/>
            </w:tcBorders>
            <w:shd w:val="clear" w:color="auto" w:fill="FFFFFF" w:themeFill="background1"/>
            <w:noWrap/>
            <w:vAlign w:val="center"/>
            <w:hideMark/>
          </w:tcPr>
          <w:p w14:paraId="7A54B039" w14:textId="77777777"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77,08%</w:t>
            </w:r>
          </w:p>
        </w:tc>
        <w:tc>
          <w:tcPr>
            <w:tcW w:w="661" w:type="pct"/>
            <w:tcBorders>
              <w:top w:val="nil"/>
              <w:left w:val="nil"/>
              <w:bottom w:val="single" w:sz="4" w:space="0" w:color="auto"/>
              <w:right w:val="single" w:sz="4" w:space="0" w:color="auto"/>
            </w:tcBorders>
            <w:shd w:val="clear" w:color="auto" w:fill="FFFFFF" w:themeFill="background1"/>
            <w:noWrap/>
            <w:vAlign w:val="center"/>
            <w:hideMark/>
          </w:tcPr>
          <w:p w14:paraId="1DF96BDA" w14:textId="42F94715"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100%</w:t>
            </w:r>
          </w:p>
        </w:tc>
      </w:tr>
      <w:tr w:rsidR="00575053" w:rsidRPr="009E13FB" w14:paraId="4F423F0D" w14:textId="77777777" w:rsidTr="00ED1645">
        <w:trPr>
          <w:trHeight w:val="333"/>
          <w:jc w:val="center"/>
        </w:trPr>
        <w:tc>
          <w:tcPr>
            <w:tcW w:w="2808" w:type="pct"/>
            <w:tcBorders>
              <w:top w:val="nil"/>
              <w:left w:val="single" w:sz="4" w:space="0" w:color="auto"/>
              <w:bottom w:val="single" w:sz="4" w:space="0" w:color="auto"/>
              <w:right w:val="single" w:sz="4" w:space="0" w:color="auto"/>
            </w:tcBorders>
            <w:shd w:val="clear" w:color="auto" w:fill="auto"/>
            <w:vAlign w:val="center"/>
            <w:hideMark/>
          </w:tcPr>
          <w:p w14:paraId="1D1BFF56" w14:textId="77777777" w:rsidR="00575053" w:rsidRPr="009E13FB" w:rsidRDefault="00575053" w:rsidP="003768A7">
            <w:pPr>
              <w:spacing w:after="0"/>
              <w:jc w:val="left"/>
              <w:rPr>
                <w:rFonts w:asciiTheme="minorHAnsi" w:hAnsiTheme="minorHAnsi" w:cstheme="minorHAnsi"/>
                <w:b/>
                <w:bCs/>
                <w:sz w:val="18"/>
                <w:szCs w:val="18"/>
              </w:rPr>
            </w:pPr>
            <w:r w:rsidRPr="009E13FB">
              <w:rPr>
                <w:rFonts w:asciiTheme="minorHAnsi" w:hAnsiTheme="minorHAnsi" w:cstheme="minorHAnsi"/>
                <w:b/>
                <w:bCs/>
                <w:sz w:val="18"/>
                <w:szCs w:val="18"/>
              </w:rPr>
              <w:t>B11 Variazioni rimanenze</w:t>
            </w:r>
          </w:p>
        </w:tc>
        <w:tc>
          <w:tcPr>
            <w:tcW w:w="868" w:type="pct"/>
            <w:tcBorders>
              <w:top w:val="nil"/>
              <w:left w:val="nil"/>
              <w:bottom w:val="single" w:sz="4" w:space="0" w:color="auto"/>
              <w:right w:val="single" w:sz="4" w:space="0" w:color="auto"/>
            </w:tcBorders>
            <w:shd w:val="clear" w:color="auto" w:fill="FFFFFF" w:themeFill="background1"/>
            <w:noWrap/>
            <w:vAlign w:val="center"/>
            <w:hideMark/>
          </w:tcPr>
          <w:p w14:paraId="561F40AF" w14:textId="775313D1"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25,2%</w:t>
            </w:r>
          </w:p>
        </w:tc>
        <w:tc>
          <w:tcPr>
            <w:tcW w:w="664" w:type="pct"/>
            <w:tcBorders>
              <w:top w:val="nil"/>
              <w:left w:val="nil"/>
              <w:bottom w:val="single" w:sz="4" w:space="0" w:color="auto"/>
              <w:right w:val="single" w:sz="4" w:space="0" w:color="auto"/>
            </w:tcBorders>
            <w:shd w:val="clear" w:color="auto" w:fill="FFFFFF" w:themeFill="background1"/>
            <w:noWrap/>
            <w:vAlign w:val="center"/>
            <w:hideMark/>
          </w:tcPr>
          <w:p w14:paraId="08016D7E" w14:textId="34FB1610"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74,8%</w:t>
            </w:r>
          </w:p>
        </w:tc>
        <w:tc>
          <w:tcPr>
            <w:tcW w:w="661" w:type="pct"/>
            <w:tcBorders>
              <w:top w:val="nil"/>
              <w:left w:val="nil"/>
              <w:bottom w:val="single" w:sz="4" w:space="0" w:color="auto"/>
              <w:right w:val="single" w:sz="4" w:space="0" w:color="auto"/>
            </w:tcBorders>
            <w:shd w:val="clear" w:color="auto" w:fill="FFFFFF" w:themeFill="background1"/>
            <w:noWrap/>
            <w:vAlign w:val="center"/>
            <w:hideMark/>
          </w:tcPr>
          <w:p w14:paraId="39D22E2D" w14:textId="7028C5D2"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100%</w:t>
            </w:r>
          </w:p>
        </w:tc>
      </w:tr>
      <w:tr w:rsidR="00575053" w:rsidRPr="009E13FB" w14:paraId="71860633" w14:textId="77777777" w:rsidTr="00ED1645">
        <w:trPr>
          <w:trHeight w:val="333"/>
          <w:jc w:val="center"/>
        </w:trPr>
        <w:tc>
          <w:tcPr>
            <w:tcW w:w="2808" w:type="pct"/>
            <w:tcBorders>
              <w:top w:val="nil"/>
              <w:left w:val="single" w:sz="4" w:space="0" w:color="auto"/>
              <w:bottom w:val="single" w:sz="4" w:space="0" w:color="auto"/>
              <w:right w:val="single" w:sz="4" w:space="0" w:color="auto"/>
            </w:tcBorders>
            <w:shd w:val="clear" w:color="auto" w:fill="auto"/>
            <w:vAlign w:val="center"/>
            <w:hideMark/>
          </w:tcPr>
          <w:p w14:paraId="5E22F4E0" w14:textId="77777777" w:rsidR="00575053" w:rsidRPr="009E13FB" w:rsidRDefault="00575053" w:rsidP="003768A7">
            <w:pPr>
              <w:spacing w:after="0"/>
              <w:jc w:val="left"/>
              <w:rPr>
                <w:rFonts w:asciiTheme="minorHAnsi" w:hAnsiTheme="minorHAnsi" w:cstheme="minorHAnsi"/>
                <w:b/>
                <w:bCs/>
                <w:sz w:val="18"/>
                <w:szCs w:val="18"/>
              </w:rPr>
            </w:pPr>
            <w:r w:rsidRPr="009E13FB">
              <w:rPr>
                <w:rFonts w:asciiTheme="minorHAnsi" w:hAnsiTheme="minorHAnsi" w:cstheme="minorHAnsi"/>
                <w:b/>
                <w:bCs/>
                <w:sz w:val="18"/>
                <w:szCs w:val="18"/>
              </w:rPr>
              <w:t>B14 Oneri diversi</w:t>
            </w:r>
          </w:p>
        </w:tc>
        <w:tc>
          <w:tcPr>
            <w:tcW w:w="868" w:type="pct"/>
            <w:tcBorders>
              <w:top w:val="nil"/>
              <w:left w:val="nil"/>
              <w:bottom w:val="single" w:sz="4" w:space="0" w:color="auto"/>
              <w:right w:val="single" w:sz="4" w:space="0" w:color="auto"/>
            </w:tcBorders>
            <w:shd w:val="clear" w:color="auto" w:fill="FFFFFF" w:themeFill="background1"/>
            <w:noWrap/>
            <w:vAlign w:val="center"/>
            <w:hideMark/>
          </w:tcPr>
          <w:p w14:paraId="7E191D72" w14:textId="492C20C7"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25,2%</w:t>
            </w:r>
          </w:p>
        </w:tc>
        <w:tc>
          <w:tcPr>
            <w:tcW w:w="664" w:type="pct"/>
            <w:tcBorders>
              <w:top w:val="nil"/>
              <w:left w:val="nil"/>
              <w:bottom w:val="single" w:sz="4" w:space="0" w:color="auto"/>
              <w:right w:val="single" w:sz="4" w:space="0" w:color="auto"/>
            </w:tcBorders>
            <w:shd w:val="clear" w:color="auto" w:fill="FFFFFF" w:themeFill="background1"/>
            <w:noWrap/>
            <w:vAlign w:val="center"/>
            <w:hideMark/>
          </w:tcPr>
          <w:p w14:paraId="248BAA15" w14:textId="3CF242D7"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74,8%</w:t>
            </w:r>
          </w:p>
        </w:tc>
        <w:tc>
          <w:tcPr>
            <w:tcW w:w="661" w:type="pct"/>
            <w:tcBorders>
              <w:top w:val="nil"/>
              <w:left w:val="nil"/>
              <w:bottom w:val="single" w:sz="4" w:space="0" w:color="auto"/>
              <w:right w:val="single" w:sz="4" w:space="0" w:color="auto"/>
            </w:tcBorders>
            <w:shd w:val="clear" w:color="auto" w:fill="FFFFFF" w:themeFill="background1"/>
            <w:noWrap/>
            <w:vAlign w:val="center"/>
            <w:hideMark/>
          </w:tcPr>
          <w:p w14:paraId="1D08B149" w14:textId="6739F748" w:rsidR="00575053" w:rsidRPr="009E13FB" w:rsidRDefault="00575053" w:rsidP="003768A7">
            <w:pPr>
              <w:spacing w:after="0"/>
              <w:jc w:val="center"/>
              <w:rPr>
                <w:rFonts w:asciiTheme="minorHAnsi" w:hAnsiTheme="minorHAnsi" w:cstheme="minorHAnsi"/>
                <w:sz w:val="18"/>
                <w:szCs w:val="18"/>
              </w:rPr>
            </w:pPr>
            <w:r w:rsidRPr="009E13FB">
              <w:rPr>
                <w:rFonts w:asciiTheme="minorHAnsi" w:hAnsiTheme="minorHAnsi" w:cstheme="minorHAnsi"/>
                <w:sz w:val="18"/>
                <w:szCs w:val="18"/>
              </w:rPr>
              <w:t>100%</w:t>
            </w:r>
          </w:p>
        </w:tc>
      </w:tr>
    </w:tbl>
    <w:p w14:paraId="3DA8B3B6" w14:textId="77777777" w:rsidR="00B430F4" w:rsidRPr="009E13FB" w:rsidRDefault="00B430F4" w:rsidP="00B430F4">
      <w:pPr>
        <w:rPr>
          <w:lang w:eastAsia="en-GB"/>
        </w:rPr>
      </w:pPr>
    </w:p>
    <w:p w14:paraId="0BC2A815" w14:textId="44DB9E28" w:rsidR="000F4B00" w:rsidRPr="009E13FB" w:rsidRDefault="003461FA" w:rsidP="00B430F4">
      <w:pPr>
        <w:rPr>
          <w:lang w:eastAsia="en-GB"/>
        </w:rPr>
      </w:pPr>
      <w:r w:rsidRPr="009E13FB">
        <w:rPr>
          <w:lang w:eastAsia="en-GB"/>
        </w:rPr>
        <w:t xml:space="preserve">I dati di conto economico di Medio Novarese Ambiente -sia di costo sia di ricavo- sono stati sottoposti a controllo incrociato con quelli risultanti dal Bilancio di verifica del Consorzio di Bacino del Medio Novarese. Come noto, il modello di governance adottato nella Regione Piemonte prevede nella catena di controllo e gestione del servizio integrato di igiene urbana la presenza dei Consorzi </w:t>
      </w:r>
      <w:r w:rsidR="00B90BE1" w:rsidRPr="009E13FB">
        <w:rPr>
          <w:lang w:eastAsia="en-GB"/>
        </w:rPr>
        <w:t xml:space="preserve">obbligatori ex LR 24/2002. </w:t>
      </w:r>
    </w:p>
    <w:p w14:paraId="0AE0F050" w14:textId="4845DB57" w:rsidR="008C0E70" w:rsidRPr="009E13FB" w:rsidRDefault="000F4B00" w:rsidP="00B430F4">
      <w:pPr>
        <w:rPr>
          <w:lang w:eastAsia="en-GB"/>
        </w:rPr>
      </w:pPr>
      <w:r w:rsidRPr="009E13FB">
        <w:rPr>
          <w:lang w:eastAsia="en-GB"/>
        </w:rPr>
        <w:lastRenderedPageBreak/>
        <w:t xml:space="preserve">Nel caso specifico il Consorzio di Bacino del Medio Novarese è stazione appaltante del servizio di smaltimento dei rifiuti differenziati e della matrice degli indifferenziati per i comuni per i quali il Medio Novarese Ambiente svolge l’attività di raccolta e trasporto. </w:t>
      </w:r>
      <w:r w:rsidR="008C0E70" w:rsidRPr="009E13FB">
        <w:rPr>
          <w:lang w:eastAsia="en-GB"/>
        </w:rPr>
        <w:t xml:space="preserve">Più generale il Consorzio si occupa dell’esternalizzazione a terzi di altri servizi di carattere marginale (ad esempio la raccolta dei rifiuti abbandonati) con affidamenti con gara. </w:t>
      </w:r>
      <w:r w:rsidRPr="009E13FB">
        <w:rPr>
          <w:lang w:eastAsia="en-GB"/>
        </w:rPr>
        <w:t>Ulteriore peculiarità de</w:t>
      </w:r>
      <w:r w:rsidR="008C0E70" w:rsidRPr="009E13FB">
        <w:rPr>
          <w:lang w:eastAsia="en-GB"/>
        </w:rPr>
        <w:t>l</w:t>
      </w:r>
      <w:r w:rsidRPr="009E13FB">
        <w:rPr>
          <w:lang w:eastAsia="en-GB"/>
        </w:rPr>
        <w:t xml:space="preserve"> Consorzi di Bacino è il ruolo </w:t>
      </w:r>
      <w:r w:rsidR="008C0E70" w:rsidRPr="009E13FB">
        <w:rPr>
          <w:lang w:eastAsia="en-GB"/>
        </w:rPr>
        <w:t>di “rifatturazione” dei servizi svolti dalla società Medio Novarese Ambiente verso i 3</w:t>
      </w:r>
      <w:r w:rsidR="00DB4580">
        <w:rPr>
          <w:lang w:eastAsia="en-GB"/>
        </w:rPr>
        <w:t>0</w:t>
      </w:r>
      <w:r w:rsidR="008C0E70" w:rsidRPr="009E13FB">
        <w:rPr>
          <w:lang w:eastAsia="en-GB"/>
        </w:rPr>
        <w:t xml:space="preserve"> Comuni questo aspetto mette in luce:</w:t>
      </w:r>
    </w:p>
    <w:p w14:paraId="57ED1363" w14:textId="350EF597" w:rsidR="003461FA" w:rsidRPr="009E13FB" w:rsidRDefault="008C0E70" w:rsidP="00F867F5">
      <w:pPr>
        <w:pStyle w:val="Paragrafoelenco"/>
        <w:numPr>
          <w:ilvl w:val="0"/>
          <w:numId w:val="8"/>
        </w:numPr>
        <w:rPr>
          <w:sz w:val="24"/>
          <w:szCs w:val="24"/>
          <w:lang w:eastAsia="en-GB"/>
        </w:rPr>
      </w:pPr>
      <w:r w:rsidRPr="009E13FB">
        <w:rPr>
          <w:sz w:val="24"/>
          <w:szCs w:val="24"/>
          <w:lang w:eastAsia="en-GB"/>
        </w:rPr>
        <w:t>la peculiarità del ruolo svolto dall’Ente che si sovrappone ai Comuni</w:t>
      </w:r>
    </w:p>
    <w:p w14:paraId="19F07926" w14:textId="00D8BFD9" w:rsidR="008C0E70" w:rsidRPr="009E13FB" w:rsidRDefault="008C0E70" w:rsidP="00F867F5">
      <w:pPr>
        <w:pStyle w:val="Paragrafoelenco"/>
        <w:numPr>
          <w:ilvl w:val="0"/>
          <w:numId w:val="8"/>
        </w:numPr>
        <w:rPr>
          <w:lang w:eastAsia="en-GB"/>
        </w:rPr>
      </w:pPr>
      <w:r w:rsidRPr="009E13FB">
        <w:rPr>
          <w:sz w:val="24"/>
          <w:szCs w:val="24"/>
          <w:lang w:eastAsia="en-GB"/>
        </w:rPr>
        <w:t>la necessità di procedere alle elisioni nella triangolazione Società di gestione-Consorzio-Comuni onde evitare duplicazioni di costi/ricavi</w:t>
      </w:r>
    </w:p>
    <w:p w14:paraId="484ECAE6" w14:textId="48E431A4" w:rsidR="003411F1" w:rsidRPr="009E13FB" w:rsidRDefault="008C0E70" w:rsidP="00B430F4">
      <w:pPr>
        <w:rPr>
          <w:lang w:eastAsia="en-GB"/>
        </w:rPr>
      </w:pPr>
      <w:r w:rsidRPr="009E13FB">
        <w:rPr>
          <w:lang w:eastAsia="en-GB"/>
        </w:rPr>
        <w:t>A</w:t>
      </w:r>
      <w:r w:rsidR="003411F1" w:rsidRPr="009E13FB">
        <w:rPr>
          <w:lang w:eastAsia="en-GB"/>
        </w:rPr>
        <w:t>l</w:t>
      </w:r>
      <w:r w:rsidRPr="009E13FB">
        <w:rPr>
          <w:lang w:eastAsia="en-GB"/>
        </w:rPr>
        <w:t xml:space="preserve"> riguardo si segnala che </w:t>
      </w:r>
      <w:r w:rsidR="003411F1" w:rsidRPr="009E13FB">
        <w:rPr>
          <w:lang w:eastAsia="en-GB"/>
        </w:rPr>
        <w:t>d</w:t>
      </w:r>
      <w:r w:rsidRPr="009E13FB">
        <w:rPr>
          <w:lang w:eastAsia="en-GB"/>
        </w:rPr>
        <w:t xml:space="preserve">ai </w:t>
      </w:r>
      <w:r w:rsidR="00B430F4" w:rsidRPr="009E13FB">
        <w:rPr>
          <w:lang w:eastAsia="en-GB"/>
        </w:rPr>
        <w:t xml:space="preserve">costi </w:t>
      </w:r>
      <w:r w:rsidR="003411F1" w:rsidRPr="009E13FB">
        <w:rPr>
          <w:lang w:eastAsia="en-GB"/>
        </w:rPr>
        <w:t xml:space="preserve">illustrati in </w:t>
      </w:r>
      <w:r w:rsidR="00B430F4" w:rsidRPr="009E13FB">
        <w:rPr>
          <w:lang w:eastAsia="en-GB"/>
        </w:rPr>
        <w:fldChar w:fldCharType="begin"/>
      </w:r>
      <w:r w:rsidR="00B430F4" w:rsidRPr="009E13FB">
        <w:rPr>
          <w:lang w:eastAsia="en-GB"/>
        </w:rPr>
        <w:instrText xml:space="preserve"> REF _Ref45621820 \h  \* MERGEFORMAT </w:instrText>
      </w:r>
      <w:r w:rsidR="00B430F4" w:rsidRPr="009E13FB">
        <w:rPr>
          <w:lang w:eastAsia="en-GB"/>
        </w:rPr>
      </w:r>
      <w:r w:rsidR="00B430F4" w:rsidRPr="009E13FB">
        <w:rPr>
          <w:lang w:eastAsia="en-GB"/>
        </w:rPr>
        <w:fldChar w:fldCharType="separate"/>
      </w:r>
      <w:r w:rsidR="00EA0A0A" w:rsidRPr="00EA0A0A">
        <w:rPr>
          <w:lang w:eastAsia="en-GB"/>
        </w:rPr>
        <w:t>Tabella 3</w:t>
      </w:r>
      <w:r w:rsidR="00EA0A0A" w:rsidRPr="00EA0A0A">
        <w:rPr>
          <w:lang w:eastAsia="en-GB"/>
        </w:rPr>
        <w:noBreakHyphen/>
        <w:t>4</w:t>
      </w:r>
      <w:r w:rsidR="00B430F4" w:rsidRPr="009E13FB">
        <w:rPr>
          <w:lang w:eastAsia="en-GB"/>
        </w:rPr>
        <w:fldChar w:fldCharType="end"/>
      </w:r>
      <w:r w:rsidR="00B430F4" w:rsidRPr="009E13FB">
        <w:rPr>
          <w:lang w:eastAsia="en-GB"/>
        </w:rPr>
        <w:t xml:space="preserve">, </w:t>
      </w:r>
      <w:r w:rsidR="003411F1" w:rsidRPr="009E13FB">
        <w:rPr>
          <w:lang w:eastAsia="en-GB"/>
        </w:rPr>
        <w:t xml:space="preserve">sono </w:t>
      </w:r>
      <w:r w:rsidR="00B430F4" w:rsidRPr="009E13FB">
        <w:rPr>
          <w:lang w:eastAsia="en-GB"/>
        </w:rPr>
        <w:t xml:space="preserve">state espunte delle voci di </w:t>
      </w:r>
      <w:r w:rsidR="003411F1" w:rsidRPr="009E13FB">
        <w:rPr>
          <w:lang w:eastAsia="en-GB"/>
        </w:rPr>
        <w:t xml:space="preserve">spesa che </w:t>
      </w:r>
      <w:r w:rsidR="00B430F4" w:rsidRPr="009E13FB">
        <w:rPr>
          <w:lang w:eastAsia="en-GB"/>
        </w:rPr>
        <w:t xml:space="preserve">dal bilancio di MNA Spa risultano </w:t>
      </w:r>
      <w:r w:rsidR="003411F1" w:rsidRPr="009E13FB">
        <w:rPr>
          <w:lang w:eastAsia="en-GB"/>
        </w:rPr>
        <w:t xml:space="preserve">tra i </w:t>
      </w:r>
      <w:r w:rsidR="00B430F4" w:rsidRPr="009E13FB">
        <w:rPr>
          <w:lang w:eastAsia="en-GB"/>
        </w:rPr>
        <w:t>ricavi</w:t>
      </w:r>
      <w:r w:rsidR="003411F1" w:rsidRPr="009E13FB">
        <w:rPr>
          <w:lang w:eastAsia="en-GB"/>
        </w:rPr>
        <w:t xml:space="preserve">, relativi al rimborso riconosciuto dal </w:t>
      </w:r>
      <w:r w:rsidR="00B430F4" w:rsidRPr="009E13FB">
        <w:rPr>
          <w:lang w:eastAsia="en-GB"/>
        </w:rPr>
        <w:t xml:space="preserve">Consorzio di Bacino Medio Novarese </w:t>
      </w:r>
      <w:r w:rsidR="003411F1" w:rsidRPr="009E13FB">
        <w:rPr>
          <w:lang w:eastAsia="en-GB"/>
        </w:rPr>
        <w:t xml:space="preserve">per i </w:t>
      </w:r>
      <w:r w:rsidR="00B430F4" w:rsidRPr="009E13FB">
        <w:rPr>
          <w:lang w:eastAsia="en-GB"/>
        </w:rPr>
        <w:t xml:space="preserve">maggiori </w:t>
      </w:r>
      <w:r w:rsidR="003411F1" w:rsidRPr="009E13FB">
        <w:rPr>
          <w:lang w:eastAsia="en-GB"/>
        </w:rPr>
        <w:t xml:space="preserve">esborsi sostenuti dalla Società a seguito della </w:t>
      </w:r>
      <w:r w:rsidR="00B430F4" w:rsidRPr="009E13FB">
        <w:rPr>
          <w:lang w:eastAsia="en-GB"/>
        </w:rPr>
        <w:t xml:space="preserve">chiusura della discarica di Ghemme che ha comportato </w:t>
      </w:r>
      <w:r w:rsidR="003411F1" w:rsidRPr="009E13FB">
        <w:rPr>
          <w:lang w:eastAsia="en-GB"/>
        </w:rPr>
        <w:t xml:space="preserve">incremento delle percorrenze </w:t>
      </w:r>
      <w:r w:rsidR="00B430F4" w:rsidRPr="009E13FB">
        <w:rPr>
          <w:lang w:eastAsia="en-GB"/>
        </w:rPr>
        <w:t>per</w:t>
      </w:r>
      <w:r w:rsidR="003411F1" w:rsidRPr="009E13FB">
        <w:rPr>
          <w:lang w:eastAsia="en-GB"/>
        </w:rPr>
        <w:t>:</w:t>
      </w:r>
      <w:r w:rsidR="00B430F4" w:rsidRPr="009E13FB">
        <w:rPr>
          <w:lang w:eastAsia="en-GB"/>
        </w:rPr>
        <w:t xml:space="preserve"> </w:t>
      </w:r>
    </w:p>
    <w:p w14:paraId="51B29319" w14:textId="69F723F7" w:rsidR="003411F1" w:rsidRPr="009A701C" w:rsidRDefault="00B430F4" w:rsidP="00F867F5">
      <w:pPr>
        <w:pStyle w:val="Paragrafoelenco"/>
        <w:numPr>
          <w:ilvl w:val="0"/>
          <w:numId w:val="9"/>
        </w:numPr>
        <w:rPr>
          <w:sz w:val="24"/>
          <w:szCs w:val="24"/>
          <w:lang w:eastAsia="en-GB"/>
        </w:rPr>
      </w:pPr>
      <w:r w:rsidRPr="009A701C">
        <w:rPr>
          <w:sz w:val="24"/>
          <w:szCs w:val="24"/>
          <w:lang w:eastAsia="en-GB"/>
        </w:rPr>
        <w:t xml:space="preserve">il trasporto dell’indifferenziato (CRT) a Cavaglià (da bilancio “Servizi extra cons.Medio Novarese” pari a </w:t>
      </w:r>
      <w:r w:rsidR="00056520" w:rsidRPr="009A701C">
        <w:rPr>
          <w:sz w:val="24"/>
          <w:szCs w:val="24"/>
          <w:lang w:eastAsia="en-GB"/>
        </w:rPr>
        <w:t>78.927</w:t>
      </w:r>
      <w:r w:rsidRPr="009A701C">
        <w:rPr>
          <w:sz w:val="24"/>
          <w:szCs w:val="24"/>
          <w:lang w:eastAsia="en-GB"/>
        </w:rPr>
        <w:t xml:space="preserve"> euro nel 20</w:t>
      </w:r>
      <w:r w:rsidR="00056520" w:rsidRPr="009A701C">
        <w:rPr>
          <w:sz w:val="24"/>
          <w:szCs w:val="24"/>
          <w:lang w:eastAsia="en-GB"/>
        </w:rPr>
        <w:t xml:space="preserve">19 </w:t>
      </w:r>
      <w:r w:rsidRPr="009A701C">
        <w:rPr>
          <w:sz w:val="24"/>
          <w:szCs w:val="24"/>
          <w:lang w:eastAsia="en-GB"/>
        </w:rPr>
        <w:t xml:space="preserve">e pari a 1.012 euro nel 2017) </w:t>
      </w:r>
    </w:p>
    <w:p w14:paraId="3C99FF98" w14:textId="2690265C" w:rsidR="00437D29" w:rsidRPr="009A701C" w:rsidRDefault="00B430F4" w:rsidP="00F867F5">
      <w:pPr>
        <w:pStyle w:val="Paragrafoelenco"/>
        <w:numPr>
          <w:ilvl w:val="0"/>
          <w:numId w:val="9"/>
        </w:numPr>
        <w:rPr>
          <w:sz w:val="24"/>
          <w:szCs w:val="24"/>
          <w:lang w:eastAsia="en-GB"/>
        </w:rPr>
      </w:pPr>
      <w:r w:rsidRPr="009A701C">
        <w:rPr>
          <w:sz w:val="24"/>
          <w:szCs w:val="24"/>
          <w:lang w:eastAsia="en-GB"/>
        </w:rPr>
        <w:t xml:space="preserve">il “trasporto plastica” (voce da bilancio) (CRD) (62.080 euro nel 2017 e </w:t>
      </w:r>
      <w:r w:rsidR="00056520" w:rsidRPr="009A701C">
        <w:rPr>
          <w:sz w:val="24"/>
          <w:szCs w:val="24"/>
          <w:lang w:eastAsia="en-GB"/>
        </w:rPr>
        <w:t>53.484</w:t>
      </w:r>
      <w:r w:rsidRPr="009A701C">
        <w:rPr>
          <w:sz w:val="24"/>
          <w:szCs w:val="24"/>
          <w:lang w:eastAsia="en-GB"/>
        </w:rPr>
        <w:t xml:space="preserve"> euro nel 201</w:t>
      </w:r>
      <w:r w:rsidR="00056520" w:rsidRPr="009A701C">
        <w:rPr>
          <w:sz w:val="24"/>
          <w:szCs w:val="24"/>
          <w:lang w:eastAsia="en-GB"/>
        </w:rPr>
        <w:t>9</w:t>
      </w:r>
      <w:r w:rsidRPr="009A701C">
        <w:rPr>
          <w:sz w:val="24"/>
          <w:szCs w:val="24"/>
          <w:lang w:eastAsia="en-GB"/>
        </w:rPr>
        <w:t>).</w:t>
      </w:r>
    </w:p>
    <w:p w14:paraId="394DF10E" w14:textId="548E435F" w:rsidR="00437D29" w:rsidRPr="009E13FB" w:rsidRDefault="00437D29" w:rsidP="00437D29">
      <w:pPr>
        <w:rPr>
          <w:lang w:eastAsia="en-GB"/>
        </w:rPr>
      </w:pPr>
      <w:r w:rsidRPr="009E13FB">
        <w:rPr>
          <w:lang w:eastAsia="en-GB"/>
        </w:rPr>
        <w:t xml:space="preserve">Stante il particolare ruolo svolto dal Consorzio di Bacino </w:t>
      </w:r>
      <w:r w:rsidR="00014CBD" w:rsidRPr="009E13FB">
        <w:rPr>
          <w:lang w:eastAsia="en-GB"/>
        </w:rPr>
        <w:t xml:space="preserve">a seguito </w:t>
      </w:r>
      <w:r w:rsidRPr="009E13FB">
        <w:rPr>
          <w:lang w:eastAsia="en-GB"/>
        </w:rPr>
        <w:t>dell’enucleazione dei flussi di costo/ricavo strettamente inerenti le attività svolte rispetto alle quali il Consorzio ha prodotto riscontro contabile, si è proceduto ad incorporare la parte di entrate tariffarie dell’Ente all’interno dei piani finanziari dei Comuni che di fatto ne hanno assorbito le voci di costo.</w:t>
      </w:r>
    </w:p>
    <w:p w14:paraId="4A1CD70A" w14:textId="25C41B96" w:rsidR="00014CBD" w:rsidRPr="009E13FB" w:rsidRDefault="00014CBD" w:rsidP="005A370D">
      <w:pPr>
        <w:pStyle w:val="Titolo4"/>
        <w:ind w:left="1560"/>
        <w:jc w:val="both"/>
        <w:rPr>
          <w:b/>
          <w:bCs w:val="0"/>
        </w:rPr>
      </w:pPr>
      <w:bookmarkStart w:id="32" w:name="_Toc67998032"/>
      <w:r w:rsidRPr="009E13FB">
        <w:rPr>
          <w:b/>
          <w:bCs w:val="0"/>
        </w:rPr>
        <w:t xml:space="preserve">Declinazione del conto economico per il Comune di </w:t>
      </w:r>
      <w:r w:rsidR="003D4D7E">
        <w:rPr>
          <w:b/>
          <w:bCs w:val="0"/>
        </w:rPr>
        <w:t>Bogogno</w:t>
      </w:r>
      <w:bookmarkEnd w:id="32"/>
    </w:p>
    <w:p w14:paraId="50DEEBFB" w14:textId="6C4FA16E" w:rsidR="00F908AA" w:rsidRDefault="00826CE4" w:rsidP="00B430F4">
      <w:pPr>
        <w:rPr>
          <w:lang w:eastAsia="en-GB"/>
        </w:rPr>
      </w:pPr>
      <w:bookmarkStart w:id="33" w:name="_Hlk68168964"/>
      <w:r w:rsidRPr="00826CE4">
        <w:rPr>
          <w:lang w:eastAsia="en-GB"/>
        </w:rPr>
        <w:t xml:space="preserve">A valle delle ipotesi di lavoro illustrate nei paragrafi precedenti e dell’assetto generale dei costi riferiti all’intero complesso aziendale di Medio Novarese Ambiente spa si riporta </w:t>
      </w:r>
      <w:bookmarkStart w:id="34" w:name="_Hlk68169830"/>
      <w:r w:rsidRPr="00826CE4">
        <w:rPr>
          <w:lang w:eastAsia="en-GB"/>
        </w:rPr>
        <w:t xml:space="preserve">in </w:t>
      </w:r>
      <w:r w:rsidR="00954FC5">
        <w:rPr>
          <w:lang w:eastAsia="en-GB"/>
        </w:rPr>
        <w:fldChar w:fldCharType="begin"/>
      </w:r>
      <w:r w:rsidR="00954FC5">
        <w:rPr>
          <w:lang w:eastAsia="en-GB"/>
        </w:rPr>
        <w:instrText xml:space="preserve"> REF _Ref68168825 \h  \* MERGEFORMAT </w:instrText>
      </w:r>
      <w:r w:rsidR="00954FC5">
        <w:rPr>
          <w:lang w:eastAsia="en-GB"/>
        </w:rPr>
      </w:r>
      <w:r w:rsidR="00954FC5">
        <w:rPr>
          <w:lang w:eastAsia="en-GB"/>
        </w:rPr>
        <w:fldChar w:fldCharType="separate"/>
      </w:r>
      <w:r w:rsidR="00954FC5" w:rsidRPr="00954FC5">
        <w:rPr>
          <w:lang w:eastAsia="en-GB"/>
        </w:rPr>
        <w:t>Tabella 3</w:t>
      </w:r>
      <w:r w:rsidR="00954FC5" w:rsidRPr="00954FC5">
        <w:rPr>
          <w:lang w:eastAsia="en-GB"/>
        </w:rPr>
        <w:noBreakHyphen/>
        <w:t>7</w:t>
      </w:r>
      <w:r w:rsidR="00954FC5">
        <w:rPr>
          <w:lang w:eastAsia="en-GB"/>
        </w:rPr>
        <w:fldChar w:fldCharType="end"/>
      </w:r>
      <w:r w:rsidR="00954FC5">
        <w:rPr>
          <w:lang w:eastAsia="en-GB"/>
        </w:rPr>
        <w:t xml:space="preserve"> e </w:t>
      </w:r>
      <w:r w:rsidR="00954FC5">
        <w:rPr>
          <w:lang w:eastAsia="en-GB"/>
        </w:rPr>
        <w:fldChar w:fldCharType="begin"/>
      </w:r>
      <w:r w:rsidR="00954FC5">
        <w:rPr>
          <w:lang w:eastAsia="en-GB"/>
        </w:rPr>
        <w:instrText xml:space="preserve"> REF _Ref46179856 \h  \* MERGEFORMAT </w:instrText>
      </w:r>
      <w:r w:rsidR="00954FC5">
        <w:rPr>
          <w:lang w:eastAsia="en-GB"/>
        </w:rPr>
      </w:r>
      <w:r w:rsidR="00954FC5">
        <w:rPr>
          <w:lang w:eastAsia="en-GB"/>
        </w:rPr>
        <w:fldChar w:fldCharType="separate"/>
      </w:r>
      <w:r w:rsidR="00954FC5" w:rsidRPr="00954FC5">
        <w:rPr>
          <w:lang w:eastAsia="en-GB"/>
        </w:rPr>
        <w:t>Tabella 3</w:t>
      </w:r>
      <w:r w:rsidR="00954FC5" w:rsidRPr="00954FC5">
        <w:rPr>
          <w:lang w:eastAsia="en-GB"/>
        </w:rPr>
        <w:noBreakHyphen/>
        <w:t>8</w:t>
      </w:r>
      <w:r w:rsidR="00954FC5">
        <w:rPr>
          <w:lang w:eastAsia="en-GB"/>
        </w:rPr>
        <w:fldChar w:fldCharType="end"/>
      </w:r>
      <w:r w:rsidR="00954FC5">
        <w:rPr>
          <w:lang w:eastAsia="en-GB"/>
        </w:rPr>
        <w:t xml:space="preserve"> </w:t>
      </w:r>
      <w:r w:rsidRPr="00826CE4">
        <w:rPr>
          <w:lang w:eastAsia="en-GB"/>
        </w:rPr>
        <w:t xml:space="preserve">la declinazione delle componenti per il Comune di </w:t>
      </w:r>
      <w:r w:rsidR="003D4D7E">
        <w:rPr>
          <w:lang w:eastAsia="en-GB"/>
        </w:rPr>
        <w:t>Bogogno</w:t>
      </w:r>
      <w:r w:rsidRPr="00826CE4">
        <w:rPr>
          <w:lang w:eastAsia="en-GB"/>
        </w:rPr>
        <w:t xml:space="preserve"> per gli anni 2017 e 201</w:t>
      </w:r>
      <w:r w:rsidR="00F10155">
        <w:rPr>
          <w:lang w:eastAsia="en-GB"/>
        </w:rPr>
        <w:t>9</w:t>
      </w:r>
      <w:r w:rsidR="00954FC5">
        <w:rPr>
          <w:lang w:eastAsia="en-GB"/>
        </w:rPr>
        <w:t>.</w:t>
      </w:r>
      <w:bookmarkEnd w:id="34"/>
    </w:p>
    <w:p w14:paraId="79166A9F" w14:textId="50D8E91D" w:rsidR="00ED1645" w:rsidRPr="009E13FB" w:rsidRDefault="00ED1645" w:rsidP="00ED1645">
      <w:pPr>
        <w:pStyle w:val="Didascalia"/>
        <w:keepNext/>
        <w:keepLines/>
        <w:rPr>
          <w:rFonts w:asciiTheme="minorHAnsi" w:eastAsiaTheme="minorHAnsi" w:hAnsiTheme="minorHAnsi" w:cstheme="minorBidi"/>
          <w:b/>
          <w:bCs/>
          <w:color w:val="auto"/>
          <w:sz w:val="20"/>
          <w:szCs w:val="20"/>
          <w:lang w:eastAsia="en-GB"/>
        </w:rPr>
      </w:pPr>
      <w:bookmarkStart w:id="35" w:name="_Ref68168825"/>
      <w:bookmarkEnd w:id="33"/>
      <w:r w:rsidRPr="009E13FB">
        <w:rPr>
          <w:rFonts w:asciiTheme="minorHAnsi" w:eastAsiaTheme="minorHAnsi" w:hAnsiTheme="minorHAnsi" w:cstheme="minorBidi"/>
          <w:b/>
          <w:bCs/>
          <w:color w:val="auto"/>
          <w:sz w:val="20"/>
          <w:szCs w:val="20"/>
          <w:lang w:eastAsia="en-GB"/>
        </w:rPr>
        <w:t xml:space="preserve">Tabella </w:t>
      </w:r>
      <w:r>
        <w:rPr>
          <w:rFonts w:asciiTheme="minorHAnsi" w:eastAsiaTheme="minorHAnsi" w:hAnsiTheme="minorHAnsi" w:cstheme="minorBidi"/>
          <w:b/>
          <w:bCs/>
          <w:color w:val="auto"/>
          <w:sz w:val="20"/>
          <w:szCs w:val="20"/>
          <w:lang w:eastAsia="en-GB"/>
        </w:rPr>
        <w:fldChar w:fldCharType="begin"/>
      </w:r>
      <w:r>
        <w:rPr>
          <w:rFonts w:asciiTheme="minorHAnsi" w:eastAsiaTheme="minorHAnsi" w:hAnsiTheme="minorHAnsi" w:cstheme="minorBidi"/>
          <w:b/>
          <w:bCs/>
          <w:color w:val="auto"/>
          <w:sz w:val="20"/>
          <w:szCs w:val="20"/>
          <w:lang w:eastAsia="en-GB"/>
        </w:rPr>
        <w:instrText xml:space="preserve"> STYLEREF 1 \s </w:instrText>
      </w:r>
      <w:r>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Pr>
          <w:rFonts w:asciiTheme="minorHAnsi" w:eastAsiaTheme="minorHAnsi" w:hAnsiTheme="minorHAnsi" w:cstheme="minorBidi"/>
          <w:b/>
          <w:bCs/>
          <w:color w:val="auto"/>
          <w:sz w:val="20"/>
          <w:szCs w:val="20"/>
          <w:lang w:eastAsia="en-GB"/>
        </w:rPr>
        <w:fldChar w:fldCharType="end"/>
      </w:r>
      <w:r>
        <w:rPr>
          <w:rFonts w:asciiTheme="minorHAnsi" w:eastAsiaTheme="minorHAnsi" w:hAnsiTheme="minorHAnsi" w:cstheme="minorBidi"/>
          <w:b/>
          <w:bCs/>
          <w:color w:val="auto"/>
          <w:sz w:val="20"/>
          <w:szCs w:val="20"/>
          <w:lang w:eastAsia="en-GB"/>
        </w:rPr>
        <w:noBreakHyphen/>
      </w:r>
      <w:r>
        <w:rPr>
          <w:rFonts w:asciiTheme="minorHAnsi" w:eastAsiaTheme="minorHAnsi" w:hAnsiTheme="minorHAnsi" w:cstheme="minorBidi"/>
          <w:b/>
          <w:bCs/>
          <w:color w:val="auto"/>
          <w:sz w:val="20"/>
          <w:szCs w:val="20"/>
          <w:lang w:eastAsia="en-GB"/>
        </w:rPr>
        <w:fldChar w:fldCharType="begin"/>
      </w:r>
      <w:r>
        <w:rPr>
          <w:rFonts w:asciiTheme="minorHAnsi" w:eastAsiaTheme="minorHAnsi" w:hAnsiTheme="minorHAnsi" w:cstheme="minorBidi"/>
          <w:b/>
          <w:bCs/>
          <w:color w:val="auto"/>
          <w:sz w:val="20"/>
          <w:szCs w:val="20"/>
          <w:lang w:eastAsia="en-GB"/>
        </w:rPr>
        <w:instrText xml:space="preserve"> SEQ Tabella \* ARABIC \s 1 </w:instrText>
      </w:r>
      <w:r>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7</w:t>
      </w:r>
      <w:r>
        <w:rPr>
          <w:rFonts w:asciiTheme="minorHAnsi" w:eastAsiaTheme="minorHAnsi" w:hAnsiTheme="minorHAnsi" w:cstheme="minorBidi"/>
          <w:b/>
          <w:bCs/>
          <w:color w:val="auto"/>
          <w:sz w:val="20"/>
          <w:szCs w:val="20"/>
          <w:lang w:eastAsia="en-GB"/>
        </w:rPr>
        <w:fldChar w:fldCharType="end"/>
      </w:r>
      <w:bookmarkEnd w:id="35"/>
      <w:r w:rsidRPr="009E13FB">
        <w:rPr>
          <w:rFonts w:asciiTheme="minorHAnsi" w:eastAsiaTheme="minorHAnsi" w:hAnsiTheme="minorHAnsi" w:cstheme="minorBidi"/>
          <w:b/>
          <w:bCs/>
          <w:color w:val="auto"/>
          <w:sz w:val="20"/>
          <w:szCs w:val="20"/>
          <w:lang w:eastAsia="en-GB"/>
        </w:rPr>
        <w:t xml:space="preserve"> - Voci di costo</w:t>
      </w:r>
      <w:r>
        <w:rPr>
          <w:rFonts w:asciiTheme="minorHAnsi" w:eastAsiaTheme="minorHAnsi" w:hAnsiTheme="minorHAnsi" w:cstheme="minorBidi"/>
          <w:b/>
          <w:bCs/>
          <w:color w:val="auto"/>
          <w:sz w:val="20"/>
          <w:szCs w:val="20"/>
          <w:lang w:eastAsia="en-GB"/>
        </w:rPr>
        <w:t xml:space="preserve"> SGRU</w:t>
      </w:r>
      <w:r w:rsidRPr="009E13FB">
        <w:rPr>
          <w:rFonts w:asciiTheme="minorHAnsi" w:eastAsiaTheme="minorHAnsi" w:hAnsiTheme="minorHAnsi" w:cstheme="minorBidi"/>
          <w:b/>
          <w:bCs/>
          <w:color w:val="auto"/>
          <w:sz w:val="20"/>
          <w:szCs w:val="20"/>
          <w:lang w:eastAsia="en-GB"/>
        </w:rPr>
        <w:t xml:space="preserve"> relative al Comune di </w:t>
      </w:r>
      <w:r w:rsidR="003D4D7E">
        <w:rPr>
          <w:rFonts w:asciiTheme="minorHAnsi" w:eastAsiaTheme="minorHAnsi" w:hAnsiTheme="minorHAnsi" w:cstheme="minorBidi"/>
          <w:b/>
          <w:bCs/>
          <w:color w:val="auto"/>
          <w:sz w:val="20"/>
          <w:szCs w:val="20"/>
          <w:lang w:eastAsia="en-GB"/>
        </w:rPr>
        <w:t>Bogogno</w:t>
      </w:r>
      <w:r w:rsidRPr="009E13FB">
        <w:rPr>
          <w:rFonts w:asciiTheme="minorHAnsi" w:eastAsiaTheme="minorHAnsi" w:hAnsiTheme="minorHAnsi" w:cstheme="minorBidi"/>
          <w:b/>
          <w:bCs/>
          <w:color w:val="auto"/>
          <w:sz w:val="20"/>
          <w:szCs w:val="20"/>
          <w:lang w:eastAsia="en-GB"/>
        </w:rPr>
        <w:t xml:space="preserve"> per l’anno 2017 [euro]</w:t>
      </w:r>
    </w:p>
    <w:tbl>
      <w:tblPr>
        <w:tblW w:w="5000" w:type="pct"/>
        <w:tblCellMar>
          <w:left w:w="70" w:type="dxa"/>
          <w:right w:w="70" w:type="dxa"/>
        </w:tblCellMar>
        <w:tblLook w:val="04A0" w:firstRow="1" w:lastRow="0" w:firstColumn="1" w:lastColumn="0" w:noHBand="0" w:noVBand="1"/>
      </w:tblPr>
      <w:tblGrid>
        <w:gridCol w:w="1670"/>
        <w:gridCol w:w="994"/>
        <w:gridCol w:w="994"/>
        <w:gridCol w:w="996"/>
        <w:gridCol w:w="996"/>
        <w:gridCol w:w="996"/>
        <w:gridCol w:w="996"/>
        <w:gridCol w:w="994"/>
        <w:gridCol w:w="992"/>
      </w:tblGrid>
      <w:tr w:rsidR="00610DBE" w:rsidRPr="00BD64FC" w14:paraId="600C53D4" w14:textId="158DE82B" w:rsidTr="003D4D7E">
        <w:trPr>
          <w:trHeight w:val="576"/>
          <w:tblHeader/>
        </w:trPr>
        <w:tc>
          <w:tcPr>
            <w:tcW w:w="867"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C054EC5" w14:textId="77777777" w:rsidR="00610DBE" w:rsidRPr="00BD64FC" w:rsidRDefault="00610DBE" w:rsidP="00056520">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2017</w:t>
            </w:r>
          </w:p>
        </w:tc>
        <w:tc>
          <w:tcPr>
            <w:tcW w:w="516"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2ABC2E5" w14:textId="77777777" w:rsidR="00610DBE" w:rsidRPr="00BD64FC" w:rsidRDefault="00610DBE" w:rsidP="00056520">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CSL</w:t>
            </w:r>
          </w:p>
        </w:tc>
        <w:tc>
          <w:tcPr>
            <w:tcW w:w="516"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32609140" w14:textId="77777777" w:rsidR="00610DBE" w:rsidRPr="00BD64FC" w:rsidRDefault="00610DBE" w:rsidP="00056520">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CRT</w:t>
            </w:r>
          </w:p>
        </w:tc>
        <w:tc>
          <w:tcPr>
            <w:tcW w:w="51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DE7D505" w14:textId="77777777" w:rsidR="00610DBE" w:rsidRPr="00BD64FC" w:rsidRDefault="00610DBE" w:rsidP="00056520">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CRD</w:t>
            </w:r>
          </w:p>
        </w:tc>
        <w:tc>
          <w:tcPr>
            <w:tcW w:w="51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51E3FF3A" w14:textId="77777777" w:rsidR="00610DBE" w:rsidRPr="00BD64FC" w:rsidRDefault="00610DBE" w:rsidP="00056520">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CTR</w:t>
            </w:r>
          </w:p>
        </w:tc>
        <w:tc>
          <w:tcPr>
            <w:tcW w:w="51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32C328D1" w14:textId="77777777" w:rsidR="00610DBE" w:rsidRPr="00BD64FC" w:rsidRDefault="00610DBE" w:rsidP="00056520">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CGG</w:t>
            </w:r>
          </w:p>
        </w:tc>
        <w:tc>
          <w:tcPr>
            <w:tcW w:w="51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D1B7D40" w14:textId="77777777" w:rsidR="00610DBE" w:rsidRPr="00BD64FC" w:rsidRDefault="00610DBE" w:rsidP="00056520">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CARC</w:t>
            </w:r>
          </w:p>
        </w:tc>
        <w:tc>
          <w:tcPr>
            <w:tcW w:w="516"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32A0DB5D" w14:textId="77777777" w:rsidR="00610DBE" w:rsidRPr="00BD64FC" w:rsidRDefault="00610DBE" w:rsidP="00056520">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COAL</w:t>
            </w:r>
          </w:p>
        </w:tc>
        <w:tc>
          <w:tcPr>
            <w:tcW w:w="51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010836E" w14:textId="44306D62" w:rsidR="00610DBE" w:rsidRPr="00BD64FC" w:rsidRDefault="00610DBE" w:rsidP="00610DBE">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Totale</w:t>
            </w:r>
          </w:p>
        </w:tc>
      </w:tr>
      <w:tr w:rsidR="003D4D7E" w:rsidRPr="00BD64FC" w14:paraId="2E292E2C" w14:textId="148EC338"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53F8CC13" w14:textId="77777777" w:rsidR="003D4D7E" w:rsidRPr="00BD64FC" w:rsidRDefault="003D4D7E" w:rsidP="003D4D7E">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B6</w:t>
            </w:r>
          </w:p>
        </w:tc>
        <w:tc>
          <w:tcPr>
            <w:tcW w:w="516" w:type="pct"/>
            <w:tcBorders>
              <w:top w:val="nil"/>
              <w:left w:val="nil"/>
              <w:bottom w:val="single" w:sz="4" w:space="0" w:color="auto"/>
              <w:right w:val="single" w:sz="4" w:space="0" w:color="auto"/>
            </w:tcBorders>
            <w:shd w:val="clear" w:color="auto" w:fill="auto"/>
            <w:noWrap/>
            <w:vAlign w:val="center"/>
          </w:tcPr>
          <w:p w14:paraId="0AB9C980" w14:textId="46E59EAE"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37</w:t>
            </w:r>
          </w:p>
        </w:tc>
        <w:tc>
          <w:tcPr>
            <w:tcW w:w="516" w:type="pct"/>
            <w:tcBorders>
              <w:top w:val="nil"/>
              <w:left w:val="nil"/>
              <w:bottom w:val="single" w:sz="4" w:space="0" w:color="auto"/>
              <w:right w:val="single" w:sz="4" w:space="0" w:color="auto"/>
            </w:tcBorders>
            <w:shd w:val="clear" w:color="auto" w:fill="auto"/>
            <w:noWrap/>
            <w:vAlign w:val="center"/>
          </w:tcPr>
          <w:p w14:paraId="1473E9C0" w14:textId="7205554C"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1.200</w:t>
            </w:r>
          </w:p>
        </w:tc>
        <w:tc>
          <w:tcPr>
            <w:tcW w:w="517" w:type="pct"/>
            <w:tcBorders>
              <w:top w:val="nil"/>
              <w:left w:val="nil"/>
              <w:bottom w:val="single" w:sz="4" w:space="0" w:color="auto"/>
              <w:right w:val="single" w:sz="4" w:space="0" w:color="auto"/>
            </w:tcBorders>
            <w:shd w:val="clear" w:color="auto" w:fill="auto"/>
            <w:noWrap/>
            <w:vAlign w:val="center"/>
          </w:tcPr>
          <w:p w14:paraId="1D0EC71F" w14:textId="3D16D45E"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3.861</w:t>
            </w:r>
          </w:p>
        </w:tc>
        <w:tc>
          <w:tcPr>
            <w:tcW w:w="517" w:type="pct"/>
            <w:tcBorders>
              <w:top w:val="nil"/>
              <w:left w:val="nil"/>
              <w:bottom w:val="single" w:sz="4" w:space="0" w:color="auto"/>
              <w:right w:val="single" w:sz="4" w:space="0" w:color="auto"/>
            </w:tcBorders>
            <w:shd w:val="clear" w:color="auto" w:fill="auto"/>
            <w:noWrap/>
            <w:vAlign w:val="center"/>
          </w:tcPr>
          <w:p w14:paraId="5AF9A5FC" w14:textId="2FDDE215"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7</w:t>
            </w:r>
          </w:p>
        </w:tc>
        <w:tc>
          <w:tcPr>
            <w:tcW w:w="517" w:type="pct"/>
            <w:tcBorders>
              <w:top w:val="nil"/>
              <w:left w:val="nil"/>
              <w:bottom w:val="single" w:sz="4" w:space="0" w:color="auto"/>
              <w:right w:val="single" w:sz="4" w:space="0" w:color="auto"/>
            </w:tcBorders>
            <w:shd w:val="clear" w:color="auto" w:fill="auto"/>
            <w:noWrap/>
            <w:vAlign w:val="center"/>
          </w:tcPr>
          <w:p w14:paraId="36619774" w14:textId="6E37017D"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71</w:t>
            </w:r>
          </w:p>
        </w:tc>
        <w:tc>
          <w:tcPr>
            <w:tcW w:w="517" w:type="pct"/>
            <w:tcBorders>
              <w:top w:val="nil"/>
              <w:left w:val="nil"/>
              <w:bottom w:val="single" w:sz="4" w:space="0" w:color="auto"/>
              <w:right w:val="single" w:sz="4" w:space="0" w:color="auto"/>
            </w:tcBorders>
            <w:shd w:val="clear" w:color="auto" w:fill="auto"/>
            <w:noWrap/>
            <w:vAlign w:val="center"/>
          </w:tcPr>
          <w:p w14:paraId="58B17C60" w14:textId="3A54CCB5" w:rsidR="003D4D7E" w:rsidRPr="00BD64FC" w:rsidRDefault="003D4D7E" w:rsidP="003D4D7E">
            <w:pPr>
              <w:keepNext/>
              <w:keepLines/>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2BFD4412" w14:textId="028B66D6"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43E3EDEC" w14:textId="635E2928" w:rsidR="003D4D7E" w:rsidRPr="003D4D7E" w:rsidRDefault="003D4D7E" w:rsidP="003D4D7E">
            <w:pPr>
              <w:keepNext/>
              <w:keepLines/>
              <w:spacing w:after="0"/>
              <w:jc w:val="center"/>
              <w:rPr>
                <w:b/>
                <w:bCs/>
                <w:sz w:val="18"/>
                <w:szCs w:val="18"/>
              </w:rPr>
            </w:pPr>
            <w:r w:rsidRPr="003D4D7E">
              <w:rPr>
                <w:rFonts w:ascii="Calibri" w:hAnsi="Calibri" w:cs="Calibri"/>
                <w:b/>
                <w:bCs/>
                <w:sz w:val="18"/>
                <w:szCs w:val="18"/>
              </w:rPr>
              <w:t>5.176</w:t>
            </w:r>
          </w:p>
        </w:tc>
      </w:tr>
      <w:tr w:rsidR="003D4D7E" w:rsidRPr="00BD64FC" w14:paraId="603DBA74" w14:textId="1A2B4F2C"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7CDD1A55" w14:textId="77777777" w:rsidR="003D4D7E" w:rsidRPr="00BD64FC" w:rsidRDefault="003D4D7E" w:rsidP="003D4D7E">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B7</w:t>
            </w:r>
          </w:p>
        </w:tc>
        <w:tc>
          <w:tcPr>
            <w:tcW w:w="516" w:type="pct"/>
            <w:tcBorders>
              <w:top w:val="nil"/>
              <w:left w:val="nil"/>
              <w:bottom w:val="single" w:sz="4" w:space="0" w:color="auto"/>
              <w:right w:val="single" w:sz="4" w:space="0" w:color="auto"/>
            </w:tcBorders>
            <w:shd w:val="clear" w:color="auto" w:fill="auto"/>
            <w:noWrap/>
            <w:vAlign w:val="center"/>
          </w:tcPr>
          <w:p w14:paraId="4948329A" w14:textId="51A62784"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536</w:t>
            </w:r>
          </w:p>
        </w:tc>
        <w:tc>
          <w:tcPr>
            <w:tcW w:w="516" w:type="pct"/>
            <w:tcBorders>
              <w:top w:val="nil"/>
              <w:left w:val="nil"/>
              <w:bottom w:val="single" w:sz="4" w:space="0" w:color="auto"/>
              <w:right w:val="single" w:sz="4" w:space="0" w:color="auto"/>
            </w:tcBorders>
            <w:shd w:val="clear" w:color="auto" w:fill="auto"/>
            <w:noWrap/>
            <w:vAlign w:val="center"/>
          </w:tcPr>
          <w:p w14:paraId="71CA245F" w14:textId="6E46C3CC"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2.087</w:t>
            </w:r>
          </w:p>
        </w:tc>
        <w:tc>
          <w:tcPr>
            <w:tcW w:w="517" w:type="pct"/>
            <w:tcBorders>
              <w:top w:val="nil"/>
              <w:left w:val="nil"/>
              <w:bottom w:val="single" w:sz="4" w:space="0" w:color="auto"/>
              <w:right w:val="single" w:sz="4" w:space="0" w:color="auto"/>
            </w:tcBorders>
            <w:shd w:val="clear" w:color="auto" w:fill="auto"/>
            <w:noWrap/>
            <w:vAlign w:val="center"/>
          </w:tcPr>
          <w:p w14:paraId="6B3D1C78" w14:textId="4F410BA6"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4.967</w:t>
            </w:r>
          </w:p>
        </w:tc>
        <w:tc>
          <w:tcPr>
            <w:tcW w:w="517" w:type="pct"/>
            <w:tcBorders>
              <w:top w:val="nil"/>
              <w:left w:val="nil"/>
              <w:bottom w:val="single" w:sz="4" w:space="0" w:color="auto"/>
              <w:right w:val="single" w:sz="4" w:space="0" w:color="auto"/>
            </w:tcBorders>
            <w:shd w:val="clear" w:color="auto" w:fill="auto"/>
            <w:noWrap/>
            <w:vAlign w:val="center"/>
          </w:tcPr>
          <w:p w14:paraId="227A1C69" w14:textId="0D68C73C"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1.554</w:t>
            </w:r>
          </w:p>
        </w:tc>
        <w:tc>
          <w:tcPr>
            <w:tcW w:w="517" w:type="pct"/>
            <w:tcBorders>
              <w:top w:val="nil"/>
              <w:left w:val="nil"/>
              <w:bottom w:val="single" w:sz="4" w:space="0" w:color="auto"/>
              <w:right w:val="single" w:sz="4" w:space="0" w:color="auto"/>
            </w:tcBorders>
            <w:shd w:val="clear" w:color="auto" w:fill="auto"/>
            <w:noWrap/>
            <w:vAlign w:val="center"/>
          </w:tcPr>
          <w:p w14:paraId="41A0A284" w14:textId="07AFF9CE"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4.492</w:t>
            </w:r>
          </w:p>
        </w:tc>
        <w:tc>
          <w:tcPr>
            <w:tcW w:w="517" w:type="pct"/>
            <w:tcBorders>
              <w:top w:val="nil"/>
              <w:left w:val="nil"/>
              <w:bottom w:val="single" w:sz="4" w:space="0" w:color="auto"/>
              <w:right w:val="single" w:sz="4" w:space="0" w:color="auto"/>
            </w:tcBorders>
            <w:shd w:val="clear" w:color="auto" w:fill="auto"/>
            <w:noWrap/>
            <w:vAlign w:val="center"/>
          </w:tcPr>
          <w:p w14:paraId="47C22DA8" w14:textId="623E1059" w:rsidR="003D4D7E" w:rsidRPr="00BD64FC" w:rsidRDefault="003D4D7E" w:rsidP="003D4D7E">
            <w:pPr>
              <w:keepNext/>
              <w:keepLines/>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7F5E505B" w14:textId="38F4C296"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0A89037C" w14:textId="2E5DD280" w:rsidR="003D4D7E" w:rsidRPr="003D4D7E" w:rsidRDefault="003D4D7E" w:rsidP="003D4D7E">
            <w:pPr>
              <w:keepNext/>
              <w:keepLines/>
              <w:spacing w:after="0"/>
              <w:jc w:val="center"/>
              <w:rPr>
                <w:b/>
                <w:bCs/>
                <w:sz w:val="18"/>
                <w:szCs w:val="18"/>
              </w:rPr>
            </w:pPr>
            <w:r w:rsidRPr="003D4D7E">
              <w:rPr>
                <w:rFonts w:ascii="Calibri" w:hAnsi="Calibri" w:cs="Calibri"/>
                <w:b/>
                <w:bCs/>
                <w:sz w:val="18"/>
                <w:szCs w:val="18"/>
              </w:rPr>
              <w:t>13.636</w:t>
            </w:r>
          </w:p>
        </w:tc>
      </w:tr>
      <w:tr w:rsidR="003D4D7E" w:rsidRPr="00BD64FC" w14:paraId="725F5C7F" w14:textId="45575DE0"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3B26D6AC" w14:textId="77777777" w:rsidR="003D4D7E" w:rsidRPr="00BD64FC" w:rsidRDefault="003D4D7E" w:rsidP="003D4D7E">
            <w:pPr>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B8</w:t>
            </w:r>
          </w:p>
        </w:tc>
        <w:tc>
          <w:tcPr>
            <w:tcW w:w="516" w:type="pct"/>
            <w:tcBorders>
              <w:top w:val="nil"/>
              <w:left w:val="nil"/>
              <w:bottom w:val="single" w:sz="4" w:space="0" w:color="auto"/>
              <w:right w:val="single" w:sz="4" w:space="0" w:color="auto"/>
            </w:tcBorders>
            <w:shd w:val="clear" w:color="auto" w:fill="auto"/>
            <w:noWrap/>
            <w:vAlign w:val="center"/>
          </w:tcPr>
          <w:p w14:paraId="5C0658DA" w14:textId="2BD268F0"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7A8B9143" w14:textId="42109488"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912</w:t>
            </w:r>
          </w:p>
        </w:tc>
        <w:tc>
          <w:tcPr>
            <w:tcW w:w="517" w:type="pct"/>
            <w:tcBorders>
              <w:top w:val="nil"/>
              <w:left w:val="nil"/>
              <w:bottom w:val="single" w:sz="4" w:space="0" w:color="auto"/>
              <w:right w:val="single" w:sz="4" w:space="0" w:color="auto"/>
            </w:tcBorders>
            <w:shd w:val="clear" w:color="auto" w:fill="auto"/>
            <w:noWrap/>
            <w:vAlign w:val="center"/>
          </w:tcPr>
          <w:p w14:paraId="4DA40C6B" w14:textId="050EFF60"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2.706</w:t>
            </w:r>
          </w:p>
        </w:tc>
        <w:tc>
          <w:tcPr>
            <w:tcW w:w="517" w:type="pct"/>
            <w:tcBorders>
              <w:top w:val="nil"/>
              <w:left w:val="nil"/>
              <w:bottom w:val="single" w:sz="4" w:space="0" w:color="auto"/>
              <w:right w:val="single" w:sz="4" w:space="0" w:color="auto"/>
            </w:tcBorders>
            <w:shd w:val="clear" w:color="auto" w:fill="auto"/>
            <w:noWrap/>
            <w:vAlign w:val="center"/>
          </w:tcPr>
          <w:p w14:paraId="297D4B86" w14:textId="2B67A772"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46C727AD" w14:textId="428F8247"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250</w:t>
            </w:r>
          </w:p>
        </w:tc>
        <w:tc>
          <w:tcPr>
            <w:tcW w:w="517" w:type="pct"/>
            <w:tcBorders>
              <w:top w:val="nil"/>
              <w:left w:val="nil"/>
              <w:bottom w:val="single" w:sz="4" w:space="0" w:color="auto"/>
              <w:right w:val="single" w:sz="4" w:space="0" w:color="auto"/>
            </w:tcBorders>
            <w:shd w:val="clear" w:color="auto" w:fill="auto"/>
            <w:noWrap/>
            <w:vAlign w:val="center"/>
          </w:tcPr>
          <w:p w14:paraId="6A9937D3" w14:textId="020602F3" w:rsidR="003D4D7E" w:rsidRPr="00BD64FC" w:rsidRDefault="003D4D7E" w:rsidP="003D4D7E">
            <w:pPr>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12FF9763" w14:textId="20D9B9BB"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43B92C32" w14:textId="606152B6" w:rsidR="003D4D7E" w:rsidRPr="003D4D7E" w:rsidRDefault="003D4D7E" w:rsidP="003D4D7E">
            <w:pPr>
              <w:spacing w:after="0"/>
              <w:jc w:val="center"/>
              <w:rPr>
                <w:b/>
                <w:bCs/>
                <w:sz w:val="18"/>
                <w:szCs w:val="18"/>
              </w:rPr>
            </w:pPr>
            <w:r w:rsidRPr="003D4D7E">
              <w:rPr>
                <w:rFonts w:ascii="Calibri" w:hAnsi="Calibri" w:cs="Calibri"/>
                <w:b/>
                <w:bCs/>
                <w:sz w:val="18"/>
                <w:szCs w:val="18"/>
              </w:rPr>
              <w:t>3.868</w:t>
            </w:r>
          </w:p>
        </w:tc>
      </w:tr>
      <w:tr w:rsidR="003D4D7E" w:rsidRPr="00BD64FC" w14:paraId="04663683" w14:textId="31E1617E"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4F6C626E" w14:textId="77777777" w:rsidR="003D4D7E" w:rsidRPr="00BD64FC" w:rsidRDefault="003D4D7E" w:rsidP="003D4D7E">
            <w:pPr>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B9</w:t>
            </w:r>
          </w:p>
        </w:tc>
        <w:tc>
          <w:tcPr>
            <w:tcW w:w="516" w:type="pct"/>
            <w:tcBorders>
              <w:top w:val="nil"/>
              <w:left w:val="nil"/>
              <w:bottom w:val="single" w:sz="4" w:space="0" w:color="auto"/>
              <w:right w:val="single" w:sz="4" w:space="0" w:color="auto"/>
            </w:tcBorders>
            <w:shd w:val="clear" w:color="auto" w:fill="auto"/>
            <w:noWrap/>
            <w:vAlign w:val="center"/>
          </w:tcPr>
          <w:p w14:paraId="0C08FE31" w14:textId="111EFAFA"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3.983</w:t>
            </w:r>
          </w:p>
        </w:tc>
        <w:tc>
          <w:tcPr>
            <w:tcW w:w="516" w:type="pct"/>
            <w:tcBorders>
              <w:top w:val="nil"/>
              <w:left w:val="nil"/>
              <w:bottom w:val="single" w:sz="4" w:space="0" w:color="auto"/>
              <w:right w:val="single" w:sz="4" w:space="0" w:color="auto"/>
            </w:tcBorders>
            <w:shd w:val="clear" w:color="auto" w:fill="auto"/>
            <w:noWrap/>
            <w:vAlign w:val="center"/>
          </w:tcPr>
          <w:p w14:paraId="500C4450" w14:textId="6C8F0CEE"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6.183</w:t>
            </w:r>
          </w:p>
        </w:tc>
        <w:tc>
          <w:tcPr>
            <w:tcW w:w="517" w:type="pct"/>
            <w:tcBorders>
              <w:top w:val="nil"/>
              <w:left w:val="nil"/>
              <w:bottom w:val="single" w:sz="4" w:space="0" w:color="auto"/>
              <w:right w:val="single" w:sz="4" w:space="0" w:color="auto"/>
            </w:tcBorders>
            <w:shd w:val="clear" w:color="auto" w:fill="auto"/>
            <w:noWrap/>
            <w:vAlign w:val="center"/>
          </w:tcPr>
          <w:p w14:paraId="48E53989" w14:textId="1685AAAC"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20.792</w:t>
            </w:r>
          </w:p>
        </w:tc>
        <w:tc>
          <w:tcPr>
            <w:tcW w:w="517" w:type="pct"/>
            <w:tcBorders>
              <w:top w:val="nil"/>
              <w:left w:val="nil"/>
              <w:bottom w:val="single" w:sz="4" w:space="0" w:color="auto"/>
              <w:right w:val="single" w:sz="4" w:space="0" w:color="auto"/>
            </w:tcBorders>
            <w:shd w:val="clear" w:color="auto" w:fill="auto"/>
            <w:noWrap/>
            <w:vAlign w:val="center"/>
          </w:tcPr>
          <w:p w14:paraId="1CDD16E9" w14:textId="20F149E6"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68C4BB4A" w14:textId="63ACC5FC"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5.404</w:t>
            </w:r>
          </w:p>
        </w:tc>
        <w:tc>
          <w:tcPr>
            <w:tcW w:w="517" w:type="pct"/>
            <w:tcBorders>
              <w:top w:val="nil"/>
              <w:left w:val="nil"/>
              <w:bottom w:val="single" w:sz="4" w:space="0" w:color="auto"/>
              <w:right w:val="single" w:sz="4" w:space="0" w:color="auto"/>
            </w:tcBorders>
            <w:shd w:val="clear" w:color="auto" w:fill="auto"/>
            <w:noWrap/>
            <w:vAlign w:val="center"/>
          </w:tcPr>
          <w:p w14:paraId="080316BC" w14:textId="3BABC4DF" w:rsidR="003D4D7E" w:rsidRPr="00BD64FC" w:rsidRDefault="003D4D7E" w:rsidP="003D4D7E">
            <w:pPr>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798BD48E" w14:textId="5BB6FF1E"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2E65E4C2" w14:textId="10AF04A2" w:rsidR="003D4D7E" w:rsidRPr="003D4D7E" w:rsidRDefault="003D4D7E" w:rsidP="003D4D7E">
            <w:pPr>
              <w:spacing w:after="0"/>
              <w:jc w:val="center"/>
              <w:rPr>
                <w:b/>
                <w:bCs/>
                <w:sz w:val="18"/>
                <w:szCs w:val="18"/>
              </w:rPr>
            </w:pPr>
            <w:r w:rsidRPr="003D4D7E">
              <w:rPr>
                <w:rFonts w:ascii="Calibri" w:hAnsi="Calibri" w:cs="Calibri"/>
                <w:b/>
                <w:bCs/>
                <w:sz w:val="18"/>
                <w:szCs w:val="18"/>
              </w:rPr>
              <w:t>36.362</w:t>
            </w:r>
          </w:p>
        </w:tc>
      </w:tr>
      <w:tr w:rsidR="003D4D7E" w:rsidRPr="00BD64FC" w14:paraId="7010F55E" w14:textId="1605B2FB"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6045FADB" w14:textId="77777777" w:rsidR="003D4D7E" w:rsidRPr="00BD64FC" w:rsidRDefault="003D4D7E" w:rsidP="003D4D7E">
            <w:pPr>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B11</w:t>
            </w:r>
          </w:p>
        </w:tc>
        <w:tc>
          <w:tcPr>
            <w:tcW w:w="516" w:type="pct"/>
            <w:tcBorders>
              <w:top w:val="nil"/>
              <w:left w:val="nil"/>
              <w:bottom w:val="single" w:sz="4" w:space="0" w:color="auto"/>
              <w:right w:val="single" w:sz="4" w:space="0" w:color="auto"/>
            </w:tcBorders>
            <w:shd w:val="clear" w:color="auto" w:fill="auto"/>
            <w:noWrap/>
            <w:vAlign w:val="center"/>
          </w:tcPr>
          <w:p w14:paraId="77B59765" w14:textId="46EFE492"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0C7DF6DB" w14:textId="7C209445"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1235F4D3" w14:textId="76342EAF"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3AFE0FE7" w14:textId="4AEFDD1E"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3FB4F52C" w14:textId="6F02B750"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68</w:t>
            </w:r>
          </w:p>
        </w:tc>
        <w:tc>
          <w:tcPr>
            <w:tcW w:w="517" w:type="pct"/>
            <w:tcBorders>
              <w:top w:val="nil"/>
              <w:left w:val="nil"/>
              <w:bottom w:val="single" w:sz="4" w:space="0" w:color="auto"/>
              <w:right w:val="single" w:sz="4" w:space="0" w:color="auto"/>
            </w:tcBorders>
            <w:shd w:val="clear" w:color="auto" w:fill="auto"/>
            <w:noWrap/>
            <w:vAlign w:val="center"/>
          </w:tcPr>
          <w:p w14:paraId="3D2B97FF" w14:textId="47AC7961" w:rsidR="003D4D7E" w:rsidRPr="00BD64FC" w:rsidRDefault="003D4D7E" w:rsidP="003D4D7E">
            <w:pPr>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4C72ED93" w14:textId="166606FB"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73B00C1D" w14:textId="25517FA3" w:rsidR="003D4D7E" w:rsidRPr="003D4D7E" w:rsidRDefault="003D4D7E" w:rsidP="003D4D7E">
            <w:pPr>
              <w:spacing w:after="0"/>
              <w:jc w:val="center"/>
              <w:rPr>
                <w:b/>
                <w:bCs/>
                <w:sz w:val="18"/>
                <w:szCs w:val="18"/>
              </w:rPr>
            </w:pPr>
            <w:r w:rsidRPr="003D4D7E">
              <w:rPr>
                <w:rFonts w:ascii="Calibri" w:hAnsi="Calibri" w:cs="Calibri"/>
                <w:b/>
                <w:bCs/>
                <w:sz w:val="18"/>
                <w:szCs w:val="18"/>
              </w:rPr>
              <w:t>68</w:t>
            </w:r>
          </w:p>
        </w:tc>
      </w:tr>
      <w:tr w:rsidR="003D4D7E" w:rsidRPr="00BD64FC" w14:paraId="27939F2B" w14:textId="43CDB8EF"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55A2169A" w14:textId="77777777" w:rsidR="003D4D7E" w:rsidRPr="00BD64FC" w:rsidRDefault="003D4D7E" w:rsidP="003D4D7E">
            <w:pPr>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B14</w:t>
            </w:r>
          </w:p>
        </w:tc>
        <w:tc>
          <w:tcPr>
            <w:tcW w:w="516" w:type="pct"/>
            <w:tcBorders>
              <w:top w:val="nil"/>
              <w:left w:val="nil"/>
              <w:bottom w:val="single" w:sz="4" w:space="0" w:color="auto"/>
              <w:right w:val="single" w:sz="4" w:space="0" w:color="auto"/>
            </w:tcBorders>
            <w:shd w:val="clear" w:color="auto" w:fill="auto"/>
            <w:noWrap/>
            <w:vAlign w:val="center"/>
          </w:tcPr>
          <w:p w14:paraId="4649EABC" w14:textId="08E5161A"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1CBF1181" w14:textId="578DA0CF"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0A527BB1" w14:textId="563F7C16"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195FE5A2" w14:textId="5C8833EE"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0EF93166" w14:textId="703D066D"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35</w:t>
            </w:r>
          </w:p>
        </w:tc>
        <w:tc>
          <w:tcPr>
            <w:tcW w:w="517" w:type="pct"/>
            <w:tcBorders>
              <w:top w:val="nil"/>
              <w:left w:val="nil"/>
              <w:bottom w:val="single" w:sz="4" w:space="0" w:color="auto"/>
              <w:right w:val="single" w:sz="4" w:space="0" w:color="auto"/>
            </w:tcBorders>
            <w:shd w:val="clear" w:color="auto" w:fill="auto"/>
            <w:noWrap/>
            <w:vAlign w:val="center"/>
          </w:tcPr>
          <w:p w14:paraId="686816F8" w14:textId="3EB94AF7" w:rsidR="003D4D7E" w:rsidRPr="00BD64FC" w:rsidRDefault="003D4D7E" w:rsidP="003D4D7E">
            <w:pPr>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7C4614A9" w14:textId="63267FEE"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282</w:t>
            </w:r>
          </w:p>
        </w:tc>
        <w:tc>
          <w:tcPr>
            <w:tcW w:w="515" w:type="pct"/>
            <w:tcBorders>
              <w:top w:val="nil"/>
              <w:left w:val="nil"/>
              <w:bottom w:val="single" w:sz="4" w:space="0" w:color="auto"/>
              <w:right w:val="single" w:sz="4" w:space="0" w:color="auto"/>
            </w:tcBorders>
            <w:vAlign w:val="center"/>
          </w:tcPr>
          <w:p w14:paraId="463C812A" w14:textId="429A6050" w:rsidR="003D4D7E" w:rsidRPr="003D4D7E" w:rsidRDefault="003D4D7E" w:rsidP="003D4D7E">
            <w:pPr>
              <w:spacing w:after="0"/>
              <w:jc w:val="center"/>
              <w:rPr>
                <w:b/>
                <w:bCs/>
                <w:sz w:val="18"/>
                <w:szCs w:val="18"/>
              </w:rPr>
            </w:pPr>
            <w:r w:rsidRPr="003D4D7E">
              <w:rPr>
                <w:rFonts w:ascii="Calibri" w:hAnsi="Calibri" w:cs="Calibri"/>
                <w:b/>
                <w:bCs/>
                <w:sz w:val="18"/>
                <w:szCs w:val="18"/>
              </w:rPr>
              <w:t>317</w:t>
            </w:r>
          </w:p>
        </w:tc>
      </w:tr>
      <w:tr w:rsidR="003D4D7E" w:rsidRPr="00BD64FC" w14:paraId="3F72896E" w14:textId="1A340805" w:rsidTr="003D4D7E">
        <w:trPr>
          <w:trHeight w:val="309"/>
        </w:trPr>
        <w:tc>
          <w:tcPr>
            <w:tcW w:w="867" w:type="pct"/>
            <w:tcBorders>
              <w:top w:val="nil"/>
              <w:left w:val="single" w:sz="4" w:space="0" w:color="auto"/>
              <w:bottom w:val="single" w:sz="4" w:space="0" w:color="auto"/>
              <w:right w:val="single" w:sz="4" w:space="0" w:color="auto"/>
            </w:tcBorders>
            <w:shd w:val="clear" w:color="auto" w:fill="auto"/>
            <w:vAlign w:val="center"/>
            <w:hideMark/>
          </w:tcPr>
          <w:p w14:paraId="654DED31" w14:textId="77777777" w:rsidR="003D4D7E" w:rsidRPr="00BD64FC" w:rsidRDefault="003D4D7E" w:rsidP="003D4D7E">
            <w:pPr>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Totale per attività</w:t>
            </w:r>
          </w:p>
        </w:tc>
        <w:tc>
          <w:tcPr>
            <w:tcW w:w="516" w:type="pct"/>
            <w:tcBorders>
              <w:top w:val="nil"/>
              <w:left w:val="nil"/>
              <w:bottom w:val="single" w:sz="4" w:space="0" w:color="auto"/>
              <w:right w:val="single" w:sz="4" w:space="0" w:color="auto"/>
            </w:tcBorders>
            <w:shd w:val="clear" w:color="auto" w:fill="auto"/>
            <w:noWrap/>
            <w:vAlign w:val="center"/>
          </w:tcPr>
          <w:p w14:paraId="79914FF5" w14:textId="6F5F1C55" w:rsidR="003D4D7E" w:rsidRPr="003D4D7E" w:rsidRDefault="003D4D7E" w:rsidP="003D4D7E">
            <w:pPr>
              <w:spacing w:after="0"/>
              <w:jc w:val="center"/>
              <w:rPr>
                <w:rFonts w:asciiTheme="minorHAnsi" w:hAnsiTheme="minorHAnsi" w:cstheme="minorHAnsi"/>
                <w:b/>
                <w:bCs/>
                <w:color w:val="000000"/>
                <w:sz w:val="18"/>
                <w:szCs w:val="18"/>
              </w:rPr>
            </w:pPr>
            <w:r w:rsidRPr="003D4D7E">
              <w:rPr>
                <w:rFonts w:ascii="Calibri" w:hAnsi="Calibri" w:cs="Calibri"/>
                <w:b/>
                <w:bCs/>
                <w:sz w:val="18"/>
                <w:szCs w:val="18"/>
              </w:rPr>
              <w:t>4.556</w:t>
            </w:r>
          </w:p>
        </w:tc>
        <w:tc>
          <w:tcPr>
            <w:tcW w:w="516" w:type="pct"/>
            <w:tcBorders>
              <w:top w:val="nil"/>
              <w:left w:val="nil"/>
              <w:bottom w:val="single" w:sz="4" w:space="0" w:color="auto"/>
              <w:right w:val="single" w:sz="4" w:space="0" w:color="auto"/>
            </w:tcBorders>
            <w:shd w:val="clear" w:color="auto" w:fill="auto"/>
            <w:noWrap/>
            <w:vAlign w:val="center"/>
          </w:tcPr>
          <w:p w14:paraId="56B55E11" w14:textId="2ECEE1BD" w:rsidR="003D4D7E" w:rsidRPr="003D4D7E" w:rsidRDefault="003D4D7E" w:rsidP="003D4D7E">
            <w:pPr>
              <w:spacing w:after="0"/>
              <w:jc w:val="center"/>
              <w:rPr>
                <w:rFonts w:asciiTheme="minorHAnsi" w:hAnsiTheme="minorHAnsi" w:cstheme="minorHAnsi"/>
                <w:b/>
                <w:bCs/>
                <w:color w:val="000000"/>
                <w:sz w:val="18"/>
                <w:szCs w:val="18"/>
              </w:rPr>
            </w:pPr>
            <w:r w:rsidRPr="003D4D7E">
              <w:rPr>
                <w:rFonts w:ascii="Calibri" w:hAnsi="Calibri" w:cs="Calibri"/>
                <w:b/>
                <w:bCs/>
                <w:sz w:val="18"/>
                <w:szCs w:val="18"/>
              </w:rPr>
              <w:t>10.382</w:t>
            </w:r>
          </w:p>
        </w:tc>
        <w:tc>
          <w:tcPr>
            <w:tcW w:w="517" w:type="pct"/>
            <w:tcBorders>
              <w:top w:val="nil"/>
              <w:left w:val="nil"/>
              <w:bottom w:val="single" w:sz="4" w:space="0" w:color="auto"/>
              <w:right w:val="single" w:sz="4" w:space="0" w:color="auto"/>
            </w:tcBorders>
            <w:shd w:val="clear" w:color="auto" w:fill="auto"/>
            <w:noWrap/>
            <w:vAlign w:val="center"/>
          </w:tcPr>
          <w:p w14:paraId="57ACEF12" w14:textId="702C830C" w:rsidR="003D4D7E" w:rsidRPr="003D4D7E" w:rsidRDefault="003D4D7E" w:rsidP="003D4D7E">
            <w:pPr>
              <w:spacing w:after="0"/>
              <w:jc w:val="center"/>
              <w:rPr>
                <w:rFonts w:asciiTheme="minorHAnsi" w:hAnsiTheme="minorHAnsi" w:cstheme="minorHAnsi"/>
                <w:b/>
                <w:bCs/>
                <w:color w:val="000000"/>
                <w:sz w:val="18"/>
                <w:szCs w:val="18"/>
              </w:rPr>
            </w:pPr>
            <w:r w:rsidRPr="003D4D7E">
              <w:rPr>
                <w:rFonts w:ascii="Calibri" w:hAnsi="Calibri" w:cs="Calibri"/>
                <w:b/>
                <w:bCs/>
                <w:sz w:val="18"/>
                <w:szCs w:val="18"/>
              </w:rPr>
              <w:t>32.326</w:t>
            </w:r>
          </w:p>
        </w:tc>
        <w:tc>
          <w:tcPr>
            <w:tcW w:w="517" w:type="pct"/>
            <w:tcBorders>
              <w:top w:val="nil"/>
              <w:left w:val="nil"/>
              <w:bottom w:val="single" w:sz="4" w:space="0" w:color="auto"/>
              <w:right w:val="single" w:sz="4" w:space="0" w:color="auto"/>
            </w:tcBorders>
            <w:shd w:val="clear" w:color="auto" w:fill="auto"/>
            <w:noWrap/>
            <w:vAlign w:val="center"/>
          </w:tcPr>
          <w:p w14:paraId="205C5FAE" w14:textId="76AC6282" w:rsidR="003D4D7E" w:rsidRPr="003D4D7E" w:rsidRDefault="003D4D7E" w:rsidP="003D4D7E">
            <w:pPr>
              <w:spacing w:after="0"/>
              <w:jc w:val="center"/>
              <w:rPr>
                <w:rFonts w:asciiTheme="minorHAnsi" w:hAnsiTheme="minorHAnsi" w:cstheme="minorHAnsi"/>
                <w:b/>
                <w:bCs/>
                <w:color w:val="000000"/>
                <w:sz w:val="18"/>
                <w:szCs w:val="18"/>
              </w:rPr>
            </w:pPr>
            <w:r w:rsidRPr="003D4D7E">
              <w:rPr>
                <w:rFonts w:ascii="Calibri" w:hAnsi="Calibri" w:cs="Calibri"/>
                <w:b/>
                <w:bCs/>
                <w:sz w:val="18"/>
                <w:szCs w:val="18"/>
              </w:rPr>
              <w:t>1.561</w:t>
            </w:r>
          </w:p>
        </w:tc>
        <w:tc>
          <w:tcPr>
            <w:tcW w:w="517" w:type="pct"/>
            <w:tcBorders>
              <w:top w:val="nil"/>
              <w:left w:val="nil"/>
              <w:bottom w:val="single" w:sz="4" w:space="0" w:color="auto"/>
              <w:right w:val="single" w:sz="4" w:space="0" w:color="auto"/>
            </w:tcBorders>
            <w:shd w:val="clear" w:color="auto" w:fill="auto"/>
            <w:noWrap/>
            <w:vAlign w:val="center"/>
          </w:tcPr>
          <w:p w14:paraId="12CF5D65" w14:textId="4E4C1EDF" w:rsidR="003D4D7E" w:rsidRPr="003D4D7E" w:rsidRDefault="003D4D7E" w:rsidP="003D4D7E">
            <w:pPr>
              <w:spacing w:after="0"/>
              <w:jc w:val="center"/>
              <w:rPr>
                <w:rFonts w:asciiTheme="minorHAnsi" w:hAnsiTheme="minorHAnsi" w:cstheme="minorHAnsi"/>
                <w:b/>
                <w:bCs/>
                <w:color w:val="000000"/>
                <w:sz w:val="18"/>
                <w:szCs w:val="18"/>
              </w:rPr>
            </w:pPr>
            <w:r w:rsidRPr="003D4D7E">
              <w:rPr>
                <w:rFonts w:ascii="Calibri" w:hAnsi="Calibri" w:cs="Calibri"/>
                <w:b/>
                <w:bCs/>
                <w:sz w:val="18"/>
                <w:szCs w:val="18"/>
              </w:rPr>
              <w:t>10.319</w:t>
            </w:r>
          </w:p>
        </w:tc>
        <w:tc>
          <w:tcPr>
            <w:tcW w:w="517" w:type="pct"/>
            <w:tcBorders>
              <w:top w:val="nil"/>
              <w:left w:val="nil"/>
              <w:bottom w:val="single" w:sz="4" w:space="0" w:color="auto"/>
              <w:right w:val="single" w:sz="4" w:space="0" w:color="auto"/>
            </w:tcBorders>
            <w:shd w:val="clear" w:color="auto" w:fill="auto"/>
            <w:noWrap/>
            <w:vAlign w:val="center"/>
          </w:tcPr>
          <w:p w14:paraId="58A3214E" w14:textId="657DBF91" w:rsidR="003D4D7E" w:rsidRPr="003D4D7E" w:rsidRDefault="003D4D7E" w:rsidP="003D4D7E">
            <w:pPr>
              <w:spacing w:after="0"/>
              <w:jc w:val="center"/>
              <w:rPr>
                <w:rFonts w:asciiTheme="minorHAnsi" w:hAnsiTheme="minorHAnsi" w:cstheme="minorHAnsi"/>
                <w:b/>
                <w:bCs/>
                <w:color w:val="000000"/>
                <w:sz w:val="18"/>
                <w:szCs w:val="18"/>
              </w:rPr>
            </w:pPr>
            <w:r w:rsidRPr="003D4D7E">
              <w:rPr>
                <w:rFonts w:asciiTheme="minorHAnsi" w:hAnsiTheme="minorHAnsi" w:cstheme="minorHAnsi"/>
                <w:b/>
                <w:bCs/>
                <w:color w:val="000000"/>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0541915E" w14:textId="5706C8DE" w:rsidR="003D4D7E" w:rsidRPr="003D4D7E" w:rsidRDefault="003D4D7E" w:rsidP="003D4D7E">
            <w:pPr>
              <w:spacing w:after="0"/>
              <w:jc w:val="center"/>
              <w:rPr>
                <w:rFonts w:asciiTheme="minorHAnsi" w:hAnsiTheme="minorHAnsi" w:cstheme="minorHAnsi"/>
                <w:b/>
                <w:bCs/>
                <w:color w:val="000000"/>
                <w:sz w:val="18"/>
                <w:szCs w:val="18"/>
              </w:rPr>
            </w:pPr>
            <w:r w:rsidRPr="003D4D7E">
              <w:rPr>
                <w:rFonts w:ascii="Calibri" w:hAnsi="Calibri" w:cs="Calibri"/>
                <w:b/>
                <w:bCs/>
                <w:sz w:val="18"/>
                <w:szCs w:val="18"/>
              </w:rPr>
              <w:t>282</w:t>
            </w:r>
          </w:p>
        </w:tc>
        <w:tc>
          <w:tcPr>
            <w:tcW w:w="515" w:type="pct"/>
            <w:tcBorders>
              <w:top w:val="nil"/>
              <w:left w:val="nil"/>
              <w:bottom w:val="single" w:sz="4" w:space="0" w:color="auto"/>
              <w:right w:val="single" w:sz="4" w:space="0" w:color="auto"/>
            </w:tcBorders>
            <w:vAlign w:val="center"/>
          </w:tcPr>
          <w:p w14:paraId="59246089" w14:textId="376DBD92" w:rsidR="003D4D7E" w:rsidRPr="003D4D7E" w:rsidRDefault="003D4D7E" w:rsidP="003D4D7E">
            <w:pPr>
              <w:spacing w:after="0"/>
              <w:jc w:val="center"/>
              <w:rPr>
                <w:b/>
                <w:bCs/>
                <w:sz w:val="18"/>
                <w:szCs w:val="18"/>
              </w:rPr>
            </w:pPr>
            <w:r w:rsidRPr="003D4D7E">
              <w:rPr>
                <w:rFonts w:ascii="Calibri" w:hAnsi="Calibri" w:cs="Calibri"/>
                <w:b/>
                <w:bCs/>
                <w:sz w:val="18"/>
                <w:szCs w:val="18"/>
              </w:rPr>
              <w:t>59.426</w:t>
            </w:r>
          </w:p>
        </w:tc>
      </w:tr>
    </w:tbl>
    <w:p w14:paraId="64386C74" w14:textId="3A3545DE" w:rsidR="00BD64FC" w:rsidRDefault="00BD64FC" w:rsidP="00B430F4">
      <w:pPr>
        <w:rPr>
          <w:lang w:eastAsia="en-GB"/>
        </w:rPr>
      </w:pPr>
    </w:p>
    <w:p w14:paraId="28C62633" w14:textId="77777777" w:rsidR="00BD64FC" w:rsidRDefault="00BD64FC">
      <w:pPr>
        <w:spacing w:after="0"/>
        <w:jc w:val="left"/>
        <w:rPr>
          <w:lang w:eastAsia="en-GB"/>
        </w:rPr>
      </w:pPr>
      <w:r>
        <w:rPr>
          <w:lang w:eastAsia="en-GB"/>
        </w:rPr>
        <w:br w:type="page"/>
      </w:r>
    </w:p>
    <w:p w14:paraId="6C5BFB93" w14:textId="73007F18" w:rsidR="002E78AB" w:rsidRPr="00BD64FC" w:rsidRDefault="002E78AB" w:rsidP="008E7DCF">
      <w:pPr>
        <w:pStyle w:val="Didascalia"/>
        <w:keepNext/>
        <w:keepLines/>
        <w:rPr>
          <w:rFonts w:asciiTheme="minorHAnsi" w:eastAsiaTheme="minorHAnsi" w:hAnsiTheme="minorHAnsi" w:cstheme="minorBidi"/>
          <w:b/>
          <w:bCs/>
          <w:color w:val="auto"/>
          <w:sz w:val="20"/>
          <w:szCs w:val="20"/>
          <w:lang w:eastAsia="en-GB"/>
        </w:rPr>
      </w:pPr>
      <w:bookmarkStart w:id="36" w:name="_Ref46179856"/>
      <w:r w:rsidRPr="00BD64FC">
        <w:rPr>
          <w:rFonts w:asciiTheme="minorHAnsi" w:eastAsiaTheme="minorHAnsi" w:hAnsiTheme="minorHAnsi" w:cstheme="minorBidi"/>
          <w:b/>
          <w:bCs/>
          <w:color w:val="auto"/>
          <w:sz w:val="20"/>
          <w:szCs w:val="20"/>
          <w:lang w:eastAsia="en-GB"/>
        </w:rPr>
        <w:lastRenderedPageBreak/>
        <w:t xml:space="preserve">Tabella </w:t>
      </w:r>
      <w:r w:rsidR="009B6BE9" w:rsidRPr="00BD64FC">
        <w:rPr>
          <w:rFonts w:asciiTheme="minorHAnsi" w:eastAsiaTheme="minorHAnsi" w:hAnsiTheme="minorHAnsi" w:cstheme="minorBidi"/>
          <w:b/>
          <w:bCs/>
          <w:color w:val="auto"/>
          <w:sz w:val="20"/>
          <w:szCs w:val="20"/>
          <w:lang w:eastAsia="en-GB"/>
        </w:rPr>
        <w:fldChar w:fldCharType="begin"/>
      </w:r>
      <w:r w:rsidR="009B6BE9" w:rsidRPr="00BD64FC">
        <w:rPr>
          <w:rFonts w:asciiTheme="minorHAnsi" w:eastAsiaTheme="minorHAnsi" w:hAnsiTheme="minorHAnsi" w:cstheme="minorBidi"/>
          <w:b/>
          <w:bCs/>
          <w:color w:val="auto"/>
          <w:sz w:val="20"/>
          <w:szCs w:val="20"/>
          <w:lang w:eastAsia="en-GB"/>
        </w:rPr>
        <w:instrText xml:space="preserve"> STYLEREF 1 \s </w:instrText>
      </w:r>
      <w:r w:rsidR="009B6BE9" w:rsidRPr="00BD64FC">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sidR="009B6BE9" w:rsidRPr="00BD64FC">
        <w:rPr>
          <w:rFonts w:asciiTheme="minorHAnsi" w:eastAsiaTheme="minorHAnsi" w:hAnsiTheme="minorHAnsi" w:cstheme="minorBidi"/>
          <w:b/>
          <w:bCs/>
          <w:color w:val="auto"/>
          <w:sz w:val="20"/>
          <w:szCs w:val="20"/>
          <w:lang w:eastAsia="en-GB"/>
        </w:rPr>
        <w:fldChar w:fldCharType="end"/>
      </w:r>
      <w:r w:rsidR="009B6BE9" w:rsidRPr="00BD64FC">
        <w:rPr>
          <w:rFonts w:asciiTheme="minorHAnsi" w:eastAsiaTheme="minorHAnsi" w:hAnsiTheme="minorHAnsi" w:cstheme="minorBidi"/>
          <w:b/>
          <w:bCs/>
          <w:color w:val="auto"/>
          <w:sz w:val="20"/>
          <w:szCs w:val="20"/>
          <w:lang w:eastAsia="en-GB"/>
        </w:rPr>
        <w:noBreakHyphen/>
      </w:r>
      <w:r w:rsidR="009B6BE9" w:rsidRPr="00BD64FC">
        <w:rPr>
          <w:rFonts w:asciiTheme="minorHAnsi" w:eastAsiaTheme="minorHAnsi" w:hAnsiTheme="minorHAnsi" w:cstheme="minorBidi"/>
          <w:b/>
          <w:bCs/>
          <w:color w:val="auto"/>
          <w:sz w:val="20"/>
          <w:szCs w:val="20"/>
          <w:lang w:eastAsia="en-GB"/>
        </w:rPr>
        <w:fldChar w:fldCharType="begin"/>
      </w:r>
      <w:r w:rsidR="009B6BE9" w:rsidRPr="00BD64FC">
        <w:rPr>
          <w:rFonts w:asciiTheme="minorHAnsi" w:eastAsiaTheme="minorHAnsi" w:hAnsiTheme="minorHAnsi" w:cstheme="minorBidi"/>
          <w:b/>
          <w:bCs/>
          <w:color w:val="auto"/>
          <w:sz w:val="20"/>
          <w:szCs w:val="20"/>
          <w:lang w:eastAsia="en-GB"/>
        </w:rPr>
        <w:instrText xml:space="preserve"> SEQ Tabella \* ARABIC \s 1 </w:instrText>
      </w:r>
      <w:r w:rsidR="009B6BE9" w:rsidRPr="00BD64FC">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8</w:t>
      </w:r>
      <w:r w:rsidR="009B6BE9" w:rsidRPr="00BD64FC">
        <w:rPr>
          <w:rFonts w:asciiTheme="minorHAnsi" w:eastAsiaTheme="minorHAnsi" w:hAnsiTheme="minorHAnsi" w:cstheme="minorBidi"/>
          <w:b/>
          <w:bCs/>
          <w:color w:val="auto"/>
          <w:sz w:val="20"/>
          <w:szCs w:val="20"/>
          <w:lang w:eastAsia="en-GB"/>
        </w:rPr>
        <w:fldChar w:fldCharType="end"/>
      </w:r>
      <w:bookmarkEnd w:id="36"/>
      <w:r w:rsidRPr="00BD64FC">
        <w:rPr>
          <w:rFonts w:asciiTheme="minorHAnsi" w:eastAsiaTheme="minorHAnsi" w:hAnsiTheme="minorHAnsi" w:cstheme="minorBidi"/>
          <w:b/>
          <w:bCs/>
          <w:color w:val="auto"/>
          <w:sz w:val="20"/>
          <w:szCs w:val="20"/>
          <w:lang w:eastAsia="en-GB"/>
        </w:rPr>
        <w:t xml:space="preserve">- Voci di costo </w:t>
      </w:r>
      <w:r w:rsidR="00ED1645" w:rsidRPr="00BD64FC">
        <w:rPr>
          <w:rFonts w:asciiTheme="minorHAnsi" w:eastAsiaTheme="minorHAnsi" w:hAnsiTheme="minorHAnsi" w:cstheme="minorBidi"/>
          <w:b/>
          <w:bCs/>
          <w:color w:val="auto"/>
          <w:sz w:val="20"/>
          <w:szCs w:val="20"/>
          <w:lang w:eastAsia="en-GB"/>
        </w:rPr>
        <w:t xml:space="preserve">SGRU </w:t>
      </w:r>
      <w:r w:rsidRPr="00BD64FC">
        <w:rPr>
          <w:rFonts w:asciiTheme="minorHAnsi" w:eastAsiaTheme="minorHAnsi" w:hAnsiTheme="minorHAnsi" w:cstheme="minorBidi"/>
          <w:b/>
          <w:bCs/>
          <w:color w:val="auto"/>
          <w:sz w:val="20"/>
          <w:szCs w:val="20"/>
          <w:lang w:eastAsia="en-GB"/>
        </w:rPr>
        <w:t xml:space="preserve">relative al Comune di </w:t>
      </w:r>
      <w:r w:rsidR="003D4D7E">
        <w:rPr>
          <w:rFonts w:asciiTheme="minorHAnsi" w:eastAsiaTheme="minorHAnsi" w:hAnsiTheme="minorHAnsi" w:cstheme="minorBidi"/>
          <w:b/>
          <w:bCs/>
          <w:color w:val="auto"/>
          <w:sz w:val="20"/>
          <w:szCs w:val="20"/>
          <w:lang w:eastAsia="en-GB"/>
        </w:rPr>
        <w:t>Bogogno</w:t>
      </w:r>
      <w:r w:rsidRPr="00BD64FC">
        <w:rPr>
          <w:rFonts w:asciiTheme="minorHAnsi" w:eastAsiaTheme="minorHAnsi" w:hAnsiTheme="minorHAnsi" w:cstheme="minorBidi"/>
          <w:b/>
          <w:bCs/>
          <w:color w:val="auto"/>
          <w:sz w:val="20"/>
          <w:szCs w:val="20"/>
          <w:lang w:eastAsia="en-GB"/>
        </w:rPr>
        <w:t xml:space="preserve"> per l’anno 201</w:t>
      </w:r>
      <w:r w:rsidR="00DB4580" w:rsidRPr="00BD64FC">
        <w:rPr>
          <w:rFonts w:asciiTheme="minorHAnsi" w:eastAsiaTheme="minorHAnsi" w:hAnsiTheme="minorHAnsi" w:cstheme="minorBidi"/>
          <w:b/>
          <w:bCs/>
          <w:color w:val="auto"/>
          <w:sz w:val="20"/>
          <w:szCs w:val="20"/>
          <w:lang w:eastAsia="en-GB"/>
        </w:rPr>
        <w:t>9</w:t>
      </w:r>
      <w:r w:rsidRPr="00BD64FC">
        <w:rPr>
          <w:rFonts w:asciiTheme="minorHAnsi" w:eastAsiaTheme="minorHAnsi" w:hAnsiTheme="minorHAnsi" w:cstheme="minorBidi"/>
          <w:b/>
          <w:bCs/>
          <w:color w:val="auto"/>
          <w:sz w:val="20"/>
          <w:szCs w:val="20"/>
          <w:lang w:eastAsia="en-GB"/>
        </w:rPr>
        <w:t xml:space="preserve"> [euro]</w:t>
      </w:r>
    </w:p>
    <w:tbl>
      <w:tblPr>
        <w:tblW w:w="5000" w:type="pct"/>
        <w:tblCellMar>
          <w:left w:w="70" w:type="dxa"/>
          <w:right w:w="70" w:type="dxa"/>
        </w:tblCellMar>
        <w:tblLook w:val="04A0" w:firstRow="1" w:lastRow="0" w:firstColumn="1" w:lastColumn="0" w:noHBand="0" w:noVBand="1"/>
      </w:tblPr>
      <w:tblGrid>
        <w:gridCol w:w="1670"/>
        <w:gridCol w:w="994"/>
        <w:gridCol w:w="994"/>
        <w:gridCol w:w="996"/>
        <w:gridCol w:w="996"/>
        <w:gridCol w:w="996"/>
        <w:gridCol w:w="996"/>
        <w:gridCol w:w="994"/>
        <w:gridCol w:w="992"/>
      </w:tblGrid>
      <w:tr w:rsidR="00755644" w:rsidRPr="00BD64FC" w14:paraId="2BB1D77D" w14:textId="77777777" w:rsidTr="00B505F6">
        <w:trPr>
          <w:trHeight w:val="576"/>
          <w:tblHeader/>
        </w:trPr>
        <w:tc>
          <w:tcPr>
            <w:tcW w:w="867"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62AC9C" w14:textId="5461FA6A" w:rsidR="00755644" w:rsidRPr="00BD64FC" w:rsidRDefault="00755644" w:rsidP="00755644">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201</w:t>
            </w:r>
            <w:r w:rsidR="00B505F6">
              <w:rPr>
                <w:rFonts w:asciiTheme="minorHAnsi" w:hAnsiTheme="minorHAnsi" w:cstheme="minorHAnsi"/>
                <w:b/>
                <w:bCs/>
                <w:color w:val="000000"/>
                <w:sz w:val="18"/>
                <w:szCs w:val="18"/>
              </w:rPr>
              <w:t>9</w:t>
            </w:r>
          </w:p>
        </w:tc>
        <w:tc>
          <w:tcPr>
            <w:tcW w:w="516"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7F84BE99" w14:textId="77777777" w:rsidR="00755644" w:rsidRPr="00BD64FC" w:rsidRDefault="00755644" w:rsidP="00755644">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CSL</w:t>
            </w:r>
          </w:p>
        </w:tc>
        <w:tc>
          <w:tcPr>
            <w:tcW w:w="516"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291034C" w14:textId="77777777" w:rsidR="00755644" w:rsidRPr="00BD64FC" w:rsidRDefault="00755644" w:rsidP="00755644">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CRT</w:t>
            </w:r>
          </w:p>
        </w:tc>
        <w:tc>
          <w:tcPr>
            <w:tcW w:w="51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30383D12" w14:textId="77777777" w:rsidR="00755644" w:rsidRPr="00BD64FC" w:rsidRDefault="00755644" w:rsidP="00755644">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CRD</w:t>
            </w:r>
          </w:p>
        </w:tc>
        <w:tc>
          <w:tcPr>
            <w:tcW w:w="51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788BB9CC" w14:textId="77777777" w:rsidR="00755644" w:rsidRPr="00BD64FC" w:rsidRDefault="00755644" w:rsidP="00755644">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CTR</w:t>
            </w:r>
          </w:p>
        </w:tc>
        <w:tc>
          <w:tcPr>
            <w:tcW w:w="51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363B448" w14:textId="77777777" w:rsidR="00755644" w:rsidRPr="00BD64FC" w:rsidRDefault="00755644" w:rsidP="00755644">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CGG</w:t>
            </w:r>
          </w:p>
        </w:tc>
        <w:tc>
          <w:tcPr>
            <w:tcW w:w="51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307FAA8" w14:textId="77777777" w:rsidR="00755644" w:rsidRPr="00BD64FC" w:rsidRDefault="00755644" w:rsidP="00755644">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CARC</w:t>
            </w:r>
          </w:p>
        </w:tc>
        <w:tc>
          <w:tcPr>
            <w:tcW w:w="516"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427EA55" w14:textId="77777777" w:rsidR="00755644" w:rsidRPr="00BD64FC" w:rsidRDefault="00755644" w:rsidP="00755644">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COAL</w:t>
            </w:r>
          </w:p>
        </w:tc>
        <w:tc>
          <w:tcPr>
            <w:tcW w:w="51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2A55768D" w14:textId="77777777" w:rsidR="00755644" w:rsidRPr="00BD64FC" w:rsidRDefault="00755644" w:rsidP="00755644">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Totale</w:t>
            </w:r>
          </w:p>
        </w:tc>
      </w:tr>
      <w:tr w:rsidR="003D4D7E" w:rsidRPr="00BD64FC" w14:paraId="3A8A0CA4" w14:textId="77777777"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60A4AF33" w14:textId="77777777" w:rsidR="003D4D7E" w:rsidRPr="00BD64FC" w:rsidRDefault="003D4D7E" w:rsidP="003D4D7E">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B6</w:t>
            </w:r>
          </w:p>
        </w:tc>
        <w:tc>
          <w:tcPr>
            <w:tcW w:w="516" w:type="pct"/>
            <w:tcBorders>
              <w:top w:val="nil"/>
              <w:left w:val="nil"/>
              <w:bottom w:val="single" w:sz="4" w:space="0" w:color="auto"/>
              <w:right w:val="single" w:sz="4" w:space="0" w:color="auto"/>
            </w:tcBorders>
            <w:shd w:val="clear" w:color="auto" w:fill="auto"/>
            <w:noWrap/>
            <w:vAlign w:val="center"/>
          </w:tcPr>
          <w:p w14:paraId="28E21ABC" w14:textId="57034EBE"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979</w:t>
            </w:r>
          </w:p>
        </w:tc>
        <w:tc>
          <w:tcPr>
            <w:tcW w:w="516" w:type="pct"/>
            <w:tcBorders>
              <w:top w:val="nil"/>
              <w:left w:val="nil"/>
              <w:bottom w:val="single" w:sz="4" w:space="0" w:color="auto"/>
              <w:right w:val="single" w:sz="4" w:space="0" w:color="auto"/>
            </w:tcBorders>
            <w:shd w:val="clear" w:color="auto" w:fill="auto"/>
            <w:noWrap/>
            <w:vAlign w:val="center"/>
          </w:tcPr>
          <w:p w14:paraId="052864A9" w14:textId="34F0BAFF"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1.148</w:t>
            </w:r>
          </w:p>
        </w:tc>
        <w:tc>
          <w:tcPr>
            <w:tcW w:w="517" w:type="pct"/>
            <w:tcBorders>
              <w:top w:val="nil"/>
              <w:left w:val="nil"/>
              <w:bottom w:val="single" w:sz="4" w:space="0" w:color="auto"/>
              <w:right w:val="single" w:sz="4" w:space="0" w:color="auto"/>
            </w:tcBorders>
            <w:shd w:val="clear" w:color="auto" w:fill="auto"/>
            <w:noWrap/>
            <w:vAlign w:val="center"/>
          </w:tcPr>
          <w:p w14:paraId="79AA4A02" w14:textId="72E49B7C"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3.915</w:t>
            </w:r>
          </w:p>
        </w:tc>
        <w:tc>
          <w:tcPr>
            <w:tcW w:w="517" w:type="pct"/>
            <w:tcBorders>
              <w:top w:val="nil"/>
              <w:left w:val="nil"/>
              <w:bottom w:val="single" w:sz="4" w:space="0" w:color="auto"/>
              <w:right w:val="single" w:sz="4" w:space="0" w:color="auto"/>
            </w:tcBorders>
            <w:shd w:val="clear" w:color="auto" w:fill="auto"/>
            <w:noWrap/>
            <w:vAlign w:val="center"/>
          </w:tcPr>
          <w:p w14:paraId="14E62BC9" w14:textId="472DCD79"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5D2A77A3" w14:textId="43306450"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106</w:t>
            </w:r>
          </w:p>
        </w:tc>
        <w:tc>
          <w:tcPr>
            <w:tcW w:w="517" w:type="pct"/>
            <w:tcBorders>
              <w:top w:val="nil"/>
              <w:left w:val="nil"/>
              <w:bottom w:val="single" w:sz="4" w:space="0" w:color="auto"/>
              <w:right w:val="single" w:sz="4" w:space="0" w:color="auto"/>
            </w:tcBorders>
            <w:shd w:val="clear" w:color="auto" w:fill="auto"/>
            <w:noWrap/>
            <w:vAlign w:val="center"/>
          </w:tcPr>
          <w:p w14:paraId="413C9C34" w14:textId="46055E23"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4D41579F" w14:textId="56F9472B"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5ECB5BB5" w14:textId="0C456853" w:rsidR="003D4D7E" w:rsidRPr="00224BC7" w:rsidRDefault="003D4D7E" w:rsidP="003D4D7E">
            <w:pPr>
              <w:keepNext/>
              <w:keepLines/>
              <w:spacing w:after="0"/>
              <w:jc w:val="center"/>
              <w:rPr>
                <w:b/>
                <w:bCs/>
                <w:sz w:val="18"/>
                <w:szCs w:val="18"/>
              </w:rPr>
            </w:pPr>
            <w:r w:rsidRPr="00224BC7">
              <w:rPr>
                <w:rFonts w:ascii="Calibri" w:hAnsi="Calibri" w:cs="Calibri"/>
                <w:b/>
                <w:bCs/>
                <w:sz w:val="18"/>
                <w:szCs w:val="18"/>
              </w:rPr>
              <w:t>6.148</w:t>
            </w:r>
          </w:p>
        </w:tc>
      </w:tr>
      <w:tr w:rsidR="003D4D7E" w:rsidRPr="00BD64FC" w14:paraId="6C7DDF82" w14:textId="77777777"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5D13B9E8" w14:textId="77777777" w:rsidR="003D4D7E" w:rsidRPr="00BD64FC" w:rsidRDefault="003D4D7E" w:rsidP="003D4D7E">
            <w:pPr>
              <w:keepNext/>
              <w:keepLines/>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B7</w:t>
            </w:r>
          </w:p>
        </w:tc>
        <w:tc>
          <w:tcPr>
            <w:tcW w:w="516" w:type="pct"/>
            <w:tcBorders>
              <w:top w:val="nil"/>
              <w:left w:val="nil"/>
              <w:bottom w:val="single" w:sz="4" w:space="0" w:color="auto"/>
              <w:right w:val="single" w:sz="4" w:space="0" w:color="auto"/>
            </w:tcBorders>
            <w:shd w:val="clear" w:color="auto" w:fill="auto"/>
            <w:noWrap/>
            <w:vAlign w:val="center"/>
          </w:tcPr>
          <w:p w14:paraId="58CFDA50" w14:textId="1242A70D"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2.575</w:t>
            </w:r>
          </w:p>
        </w:tc>
        <w:tc>
          <w:tcPr>
            <w:tcW w:w="516" w:type="pct"/>
            <w:tcBorders>
              <w:top w:val="nil"/>
              <w:left w:val="nil"/>
              <w:bottom w:val="single" w:sz="4" w:space="0" w:color="auto"/>
              <w:right w:val="single" w:sz="4" w:space="0" w:color="auto"/>
            </w:tcBorders>
            <w:shd w:val="clear" w:color="auto" w:fill="auto"/>
            <w:noWrap/>
            <w:vAlign w:val="center"/>
          </w:tcPr>
          <w:p w14:paraId="38F71185" w14:textId="220F4C1B"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1.155</w:t>
            </w:r>
          </w:p>
        </w:tc>
        <w:tc>
          <w:tcPr>
            <w:tcW w:w="517" w:type="pct"/>
            <w:tcBorders>
              <w:top w:val="nil"/>
              <w:left w:val="nil"/>
              <w:bottom w:val="single" w:sz="4" w:space="0" w:color="auto"/>
              <w:right w:val="single" w:sz="4" w:space="0" w:color="auto"/>
            </w:tcBorders>
            <w:shd w:val="clear" w:color="auto" w:fill="auto"/>
            <w:noWrap/>
            <w:vAlign w:val="center"/>
          </w:tcPr>
          <w:p w14:paraId="7967E8B7" w14:textId="3285243C"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6.854</w:t>
            </w:r>
          </w:p>
        </w:tc>
        <w:tc>
          <w:tcPr>
            <w:tcW w:w="517" w:type="pct"/>
            <w:tcBorders>
              <w:top w:val="nil"/>
              <w:left w:val="nil"/>
              <w:bottom w:val="single" w:sz="4" w:space="0" w:color="auto"/>
              <w:right w:val="single" w:sz="4" w:space="0" w:color="auto"/>
            </w:tcBorders>
            <w:shd w:val="clear" w:color="auto" w:fill="auto"/>
            <w:noWrap/>
            <w:vAlign w:val="center"/>
          </w:tcPr>
          <w:p w14:paraId="2257A6AC" w14:textId="38CBDD1A"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1.503</w:t>
            </w:r>
          </w:p>
        </w:tc>
        <w:tc>
          <w:tcPr>
            <w:tcW w:w="517" w:type="pct"/>
            <w:tcBorders>
              <w:top w:val="nil"/>
              <w:left w:val="nil"/>
              <w:bottom w:val="single" w:sz="4" w:space="0" w:color="auto"/>
              <w:right w:val="single" w:sz="4" w:space="0" w:color="auto"/>
            </w:tcBorders>
            <w:shd w:val="clear" w:color="auto" w:fill="auto"/>
            <w:noWrap/>
            <w:vAlign w:val="center"/>
          </w:tcPr>
          <w:p w14:paraId="17A1E76F" w14:textId="7FEDF6F9"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4.633</w:t>
            </w:r>
          </w:p>
        </w:tc>
        <w:tc>
          <w:tcPr>
            <w:tcW w:w="517" w:type="pct"/>
            <w:tcBorders>
              <w:top w:val="nil"/>
              <w:left w:val="nil"/>
              <w:bottom w:val="single" w:sz="4" w:space="0" w:color="auto"/>
              <w:right w:val="single" w:sz="4" w:space="0" w:color="auto"/>
            </w:tcBorders>
            <w:shd w:val="clear" w:color="auto" w:fill="auto"/>
            <w:noWrap/>
            <w:vAlign w:val="center"/>
          </w:tcPr>
          <w:p w14:paraId="393843B9" w14:textId="342C3063"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20</w:t>
            </w:r>
          </w:p>
        </w:tc>
        <w:tc>
          <w:tcPr>
            <w:tcW w:w="516" w:type="pct"/>
            <w:tcBorders>
              <w:top w:val="nil"/>
              <w:left w:val="nil"/>
              <w:bottom w:val="single" w:sz="4" w:space="0" w:color="auto"/>
              <w:right w:val="single" w:sz="4" w:space="0" w:color="auto"/>
            </w:tcBorders>
            <w:shd w:val="clear" w:color="auto" w:fill="auto"/>
            <w:noWrap/>
            <w:vAlign w:val="center"/>
          </w:tcPr>
          <w:p w14:paraId="3E8AE51A" w14:textId="1E4911CB" w:rsidR="003D4D7E" w:rsidRPr="00BD64FC" w:rsidRDefault="003D4D7E" w:rsidP="003D4D7E">
            <w:pPr>
              <w:keepNext/>
              <w:keepLines/>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7183E890" w14:textId="280FA208" w:rsidR="003D4D7E" w:rsidRPr="00224BC7" w:rsidRDefault="003D4D7E" w:rsidP="003D4D7E">
            <w:pPr>
              <w:keepNext/>
              <w:keepLines/>
              <w:spacing w:after="0"/>
              <w:jc w:val="center"/>
              <w:rPr>
                <w:b/>
                <w:bCs/>
                <w:sz w:val="18"/>
                <w:szCs w:val="18"/>
              </w:rPr>
            </w:pPr>
            <w:r w:rsidRPr="00224BC7">
              <w:rPr>
                <w:rFonts w:ascii="Calibri" w:hAnsi="Calibri" w:cs="Calibri"/>
                <w:b/>
                <w:bCs/>
                <w:sz w:val="18"/>
                <w:szCs w:val="18"/>
              </w:rPr>
              <w:t>16.740</w:t>
            </w:r>
          </w:p>
        </w:tc>
      </w:tr>
      <w:tr w:rsidR="003D4D7E" w:rsidRPr="00BD64FC" w14:paraId="7E84B370" w14:textId="77777777"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33F48087" w14:textId="77777777" w:rsidR="003D4D7E" w:rsidRPr="00BD64FC" w:rsidRDefault="003D4D7E" w:rsidP="003D4D7E">
            <w:pPr>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B8</w:t>
            </w:r>
          </w:p>
        </w:tc>
        <w:tc>
          <w:tcPr>
            <w:tcW w:w="516" w:type="pct"/>
            <w:tcBorders>
              <w:top w:val="nil"/>
              <w:left w:val="nil"/>
              <w:bottom w:val="single" w:sz="4" w:space="0" w:color="auto"/>
              <w:right w:val="single" w:sz="4" w:space="0" w:color="auto"/>
            </w:tcBorders>
            <w:shd w:val="clear" w:color="auto" w:fill="auto"/>
            <w:noWrap/>
            <w:vAlign w:val="center"/>
          </w:tcPr>
          <w:p w14:paraId="45F39016" w14:textId="3FE76BFE"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423</w:t>
            </w:r>
          </w:p>
        </w:tc>
        <w:tc>
          <w:tcPr>
            <w:tcW w:w="516" w:type="pct"/>
            <w:tcBorders>
              <w:top w:val="nil"/>
              <w:left w:val="nil"/>
              <w:bottom w:val="single" w:sz="4" w:space="0" w:color="auto"/>
              <w:right w:val="single" w:sz="4" w:space="0" w:color="auto"/>
            </w:tcBorders>
            <w:shd w:val="clear" w:color="auto" w:fill="auto"/>
            <w:noWrap/>
            <w:vAlign w:val="center"/>
          </w:tcPr>
          <w:p w14:paraId="2BEB7C0D" w14:textId="2C26D45A"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517</w:t>
            </w:r>
          </w:p>
        </w:tc>
        <w:tc>
          <w:tcPr>
            <w:tcW w:w="517" w:type="pct"/>
            <w:tcBorders>
              <w:top w:val="nil"/>
              <w:left w:val="nil"/>
              <w:bottom w:val="single" w:sz="4" w:space="0" w:color="auto"/>
              <w:right w:val="single" w:sz="4" w:space="0" w:color="auto"/>
            </w:tcBorders>
            <w:shd w:val="clear" w:color="auto" w:fill="auto"/>
            <w:noWrap/>
            <w:vAlign w:val="center"/>
          </w:tcPr>
          <w:p w14:paraId="0402D352" w14:textId="6728A810"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1.534</w:t>
            </w:r>
          </w:p>
        </w:tc>
        <w:tc>
          <w:tcPr>
            <w:tcW w:w="517" w:type="pct"/>
            <w:tcBorders>
              <w:top w:val="nil"/>
              <w:left w:val="nil"/>
              <w:bottom w:val="single" w:sz="4" w:space="0" w:color="auto"/>
              <w:right w:val="single" w:sz="4" w:space="0" w:color="auto"/>
            </w:tcBorders>
            <w:shd w:val="clear" w:color="auto" w:fill="auto"/>
            <w:noWrap/>
            <w:vAlign w:val="center"/>
          </w:tcPr>
          <w:p w14:paraId="7B71A709" w14:textId="1DC46686"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5221F197" w14:textId="129DEE10"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192</w:t>
            </w:r>
          </w:p>
        </w:tc>
        <w:tc>
          <w:tcPr>
            <w:tcW w:w="517" w:type="pct"/>
            <w:tcBorders>
              <w:top w:val="nil"/>
              <w:left w:val="nil"/>
              <w:bottom w:val="single" w:sz="4" w:space="0" w:color="auto"/>
              <w:right w:val="single" w:sz="4" w:space="0" w:color="auto"/>
            </w:tcBorders>
            <w:shd w:val="clear" w:color="auto" w:fill="auto"/>
            <w:noWrap/>
            <w:vAlign w:val="center"/>
          </w:tcPr>
          <w:p w14:paraId="7B3E084A" w14:textId="743C6BB0"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15D1084E" w14:textId="4CFC4210"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0F3850E9" w14:textId="5E964578" w:rsidR="003D4D7E" w:rsidRPr="00224BC7" w:rsidRDefault="003D4D7E" w:rsidP="003D4D7E">
            <w:pPr>
              <w:spacing w:after="0"/>
              <w:jc w:val="center"/>
              <w:rPr>
                <w:b/>
                <w:bCs/>
                <w:sz w:val="18"/>
                <w:szCs w:val="18"/>
              </w:rPr>
            </w:pPr>
            <w:r w:rsidRPr="00224BC7">
              <w:rPr>
                <w:rFonts w:ascii="Calibri" w:hAnsi="Calibri" w:cs="Calibri"/>
                <w:b/>
                <w:bCs/>
                <w:sz w:val="18"/>
                <w:szCs w:val="18"/>
              </w:rPr>
              <w:t>2.666</w:t>
            </w:r>
          </w:p>
        </w:tc>
      </w:tr>
      <w:tr w:rsidR="003D4D7E" w:rsidRPr="00BD64FC" w14:paraId="3558B7F0" w14:textId="77777777"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43E4C3C0" w14:textId="77777777" w:rsidR="003D4D7E" w:rsidRPr="00BD64FC" w:rsidRDefault="003D4D7E" w:rsidP="003D4D7E">
            <w:pPr>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B9</w:t>
            </w:r>
          </w:p>
        </w:tc>
        <w:tc>
          <w:tcPr>
            <w:tcW w:w="516" w:type="pct"/>
            <w:tcBorders>
              <w:top w:val="nil"/>
              <w:left w:val="nil"/>
              <w:bottom w:val="single" w:sz="4" w:space="0" w:color="auto"/>
              <w:right w:val="single" w:sz="4" w:space="0" w:color="auto"/>
            </w:tcBorders>
            <w:shd w:val="clear" w:color="auto" w:fill="auto"/>
            <w:noWrap/>
            <w:vAlign w:val="center"/>
          </w:tcPr>
          <w:p w14:paraId="3A368487" w14:textId="68AD5BCE"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3.985</w:t>
            </w:r>
          </w:p>
        </w:tc>
        <w:tc>
          <w:tcPr>
            <w:tcW w:w="516" w:type="pct"/>
            <w:tcBorders>
              <w:top w:val="nil"/>
              <w:left w:val="nil"/>
              <w:bottom w:val="single" w:sz="4" w:space="0" w:color="auto"/>
              <w:right w:val="single" w:sz="4" w:space="0" w:color="auto"/>
            </w:tcBorders>
            <w:shd w:val="clear" w:color="auto" w:fill="auto"/>
            <w:noWrap/>
            <w:vAlign w:val="center"/>
          </w:tcPr>
          <w:p w14:paraId="5886F879" w14:textId="5DA7E93E"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6.187</w:t>
            </w:r>
          </w:p>
        </w:tc>
        <w:tc>
          <w:tcPr>
            <w:tcW w:w="517" w:type="pct"/>
            <w:tcBorders>
              <w:top w:val="nil"/>
              <w:left w:val="nil"/>
              <w:bottom w:val="single" w:sz="4" w:space="0" w:color="auto"/>
              <w:right w:val="single" w:sz="4" w:space="0" w:color="auto"/>
            </w:tcBorders>
            <w:shd w:val="clear" w:color="auto" w:fill="auto"/>
            <w:noWrap/>
            <w:vAlign w:val="center"/>
          </w:tcPr>
          <w:p w14:paraId="4CF71418" w14:textId="4FC284F3"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20.806</w:t>
            </w:r>
          </w:p>
        </w:tc>
        <w:tc>
          <w:tcPr>
            <w:tcW w:w="517" w:type="pct"/>
            <w:tcBorders>
              <w:top w:val="nil"/>
              <w:left w:val="nil"/>
              <w:bottom w:val="single" w:sz="4" w:space="0" w:color="auto"/>
              <w:right w:val="single" w:sz="4" w:space="0" w:color="auto"/>
            </w:tcBorders>
            <w:shd w:val="clear" w:color="auto" w:fill="auto"/>
            <w:noWrap/>
            <w:vAlign w:val="center"/>
          </w:tcPr>
          <w:p w14:paraId="3DCACA44" w14:textId="74732D66"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27BE5B9C" w14:textId="01A19B11"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5.407</w:t>
            </w:r>
          </w:p>
        </w:tc>
        <w:tc>
          <w:tcPr>
            <w:tcW w:w="517" w:type="pct"/>
            <w:tcBorders>
              <w:top w:val="nil"/>
              <w:left w:val="nil"/>
              <w:bottom w:val="single" w:sz="4" w:space="0" w:color="auto"/>
              <w:right w:val="single" w:sz="4" w:space="0" w:color="auto"/>
            </w:tcBorders>
            <w:shd w:val="clear" w:color="auto" w:fill="auto"/>
            <w:noWrap/>
            <w:vAlign w:val="center"/>
          </w:tcPr>
          <w:p w14:paraId="4CCD3F65" w14:textId="047F34DC"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7905E9B8" w14:textId="1F1B959E"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72E4247D" w14:textId="3840C8FB" w:rsidR="003D4D7E" w:rsidRPr="00224BC7" w:rsidRDefault="003D4D7E" w:rsidP="003D4D7E">
            <w:pPr>
              <w:spacing w:after="0"/>
              <w:jc w:val="center"/>
              <w:rPr>
                <w:b/>
                <w:bCs/>
                <w:sz w:val="18"/>
                <w:szCs w:val="18"/>
              </w:rPr>
            </w:pPr>
            <w:r w:rsidRPr="00224BC7">
              <w:rPr>
                <w:rFonts w:ascii="Calibri" w:hAnsi="Calibri" w:cs="Calibri"/>
                <w:b/>
                <w:bCs/>
                <w:sz w:val="18"/>
                <w:szCs w:val="18"/>
              </w:rPr>
              <w:t>36.386</w:t>
            </w:r>
          </w:p>
        </w:tc>
      </w:tr>
      <w:tr w:rsidR="003D4D7E" w:rsidRPr="009E13FB" w14:paraId="4BD467C4" w14:textId="77777777"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279534A7" w14:textId="77777777" w:rsidR="003D4D7E" w:rsidRPr="00BD64FC" w:rsidRDefault="003D4D7E" w:rsidP="003D4D7E">
            <w:pPr>
              <w:spacing w:after="0"/>
              <w:jc w:val="center"/>
              <w:rPr>
                <w:rFonts w:asciiTheme="minorHAnsi" w:hAnsiTheme="minorHAnsi" w:cstheme="minorHAnsi"/>
                <w:b/>
                <w:bCs/>
                <w:color w:val="000000"/>
                <w:sz w:val="18"/>
                <w:szCs w:val="18"/>
              </w:rPr>
            </w:pPr>
            <w:r w:rsidRPr="00BD64FC">
              <w:rPr>
                <w:rFonts w:asciiTheme="minorHAnsi" w:hAnsiTheme="minorHAnsi" w:cstheme="minorHAnsi"/>
                <w:b/>
                <w:bCs/>
                <w:color w:val="000000"/>
                <w:sz w:val="18"/>
                <w:szCs w:val="18"/>
              </w:rPr>
              <w:t>B11</w:t>
            </w:r>
          </w:p>
        </w:tc>
        <w:tc>
          <w:tcPr>
            <w:tcW w:w="516" w:type="pct"/>
            <w:tcBorders>
              <w:top w:val="nil"/>
              <w:left w:val="nil"/>
              <w:bottom w:val="single" w:sz="4" w:space="0" w:color="auto"/>
              <w:right w:val="single" w:sz="4" w:space="0" w:color="auto"/>
            </w:tcBorders>
            <w:shd w:val="clear" w:color="auto" w:fill="auto"/>
            <w:noWrap/>
            <w:vAlign w:val="center"/>
          </w:tcPr>
          <w:p w14:paraId="2211A291" w14:textId="0DABCF96"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19965B7C" w14:textId="13475BBA"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38407079" w14:textId="2FC69C24"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1B27B64A" w14:textId="7160D70F"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5D88F0AD" w14:textId="2B2758D1"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97</w:t>
            </w:r>
          </w:p>
        </w:tc>
        <w:tc>
          <w:tcPr>
            <w:tcW w:w="517" w:type="pct"/>
            <w:tcBorders>
              <w:top w:val="nil"/>
              <w:left w:val="nil"/>
              <w:bottom w:val="single" w:sz="4" w:space="0" w:color="auto"/>
              <w:right w:val="single" w:sz="4" w:space="0" w:color="auto"/>
            </w:tcBorders>
            <w:shd w:val="clear" w:color="auto" w:fill="auto"/>
            <w:noWrap/>
            <w:vAlign w:val="center"/>
          </w:tcPr>
          <w:p w14:paraId="6985F4BD" w14:textId="0047A2FF"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530AD2F9" w14:textId="5744C6E2" w:rsidR="003D4D7E" w:rsidRPr="00BD64FC"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5" w:type="pct"/>
            <w:tcBorders>
              <w:top w:val="nil"/>
              <w:left w:val="nil"/>
              <w:bottom w:val="single" w:sz="4" w:space="0" w:color="auto"/>
              <w:right w:val="single" w:sz="4" w:space="0" w:color="auto"/>
            </w:tcBorders>
            <w:vAlign w:val="center"/>
          </w:tcPr>
          <w:p w14:paraId="614C6BE7" w14:textId="2F5B88D2" w:rsidR="003D4D7E" w:rsidRPr="00224BC7" w:rsidRDefault="003D4D7E" w:rsidP="003D4D7E">
            <w:pPr>
              <w:spacing w:after="0"/>
              <w:jc w:val="center"/>
              <w:rPr>
                <w:b/>
                <w:bCs/>
                <w:sz w:val="18"/>
                <w:szCs w:val="18"/>
              </w:rPr>
            </w:pPr>
            <w:r w:rsidRPr="00224BC7">
              <w:rPr>
                <w:rFonts w:ascii="Calibri" w:hAnsi="Calibri" w:cs="Calibri"/>
                <w:b/>
                <w:bCs/>
                <w:sz w:val="18"/>
                <w:szCs w:val="18"/>
              </w:rPr>
              <w:t>97</w:t>
            </w:r>
          </w:p>
        </w:tc>
      </w:tr>
      <w:tr w:rsidR="003D4D7E" w:rsidRPr="009E13FB" w14:paraId="772E0328" w14:textId="77777777" w:rsidTr="003D4D7E">
        <w:trPr>
          <w:trHeight w:val="288"/>
        </w:trPr>
        <w:tc>
          <w:tcPr>
            <w:tcW w:w="867" w:type="pct"/>
            <w:tcBorders>
              <w:top w:val="nil"/>
              <w:left w:val="single" w:sz="4" w:space="0" w:color="auto"/>
              <w:bottom w:val="single" w:sz="4" w:space="0" w:color="auto"/>
              <w:right w:val="single" w:sz="4" w:space="0" w:color="auto"/>
            </w:tcBorders>
            <w:shd w:val="clear" w:color="auto" w:fill="auto"/>
            <w:noWrap/>
            <w:vAlign w:val="center"/>
            <w:hideMark/>
          </w:tcPr>
          <w:p w14:paraId="2E9DA4CB" w14:textId="77777777" w:rsidR="003D4D7E" w:rsidRPr="009E13FB" w:rsidRDefault="003D4D7E" w:rsidP="003D4D7E">
            <w:pPr>
              <w:spacing w:after="0"/>
              <w:jc w:val="center"/>
              <w:rPr>
                <w:rFonts w:asciiTheme="minorHAnsi" w:hAnsiTheme="minorHAnsi" w:cstheme="minorHAnsi"/>
                <w:b/>
                <w:bCs/>
                <w:color w:val="000000"/>
                <w:sz w:val="18"/>
                <w:szCs w:val="18"/>
              </w:rPr>
            </w:pPr>
            <w:r w:rsidRPr="009E13FB">
              <w:rPr>
                <w:rFonts w:asciiTheme="minorHAnsi" w:hAnsiTheme="minorHAnsi" w:cstheme="minorHAnsi"/>
                <w:b/>
                <w:bCs/>
                <w:color w:val="000000"/>
                <w:sz w:val="18"/>
                <w:szCs w:val="18"/>
              </w:rPr>
              <w:t>B14</w:t>
            </w:r>
          </w:p>
        </w:tc>
        <w:tc>
          <w:tcPr>
            <w:tcW w:w="516" w:type="pct"/>
            <w:tcBorders>
              <w:top w:val="nil"/>
              <w:left w:val="nil"/>
              <w:bottom w:val="single" w:sz="4" w:space="0" w:color="auto"/>
              <w:right w:val="single" w:sz="4" w:space="0" w:color="auto"/>
            </w:tcBorders>
            <w:shd w:val="clear" w:color="auto" w:fill="auto"/>
            <w:noWrap/>
            <w:vAlign w:val="center"/>
          </w:tcPr>
          <w:p w14:paraId="70C7CA5F" w14:textId="3396A4D2" w:rsidR="003D4D7E" w:rsidRPr="009E13FB"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3BAB9B6B" w14:textId="353DD33F" w:rsidR="003D4D7E" w:rsidRPr="009E13FB"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417629EB" w14:textId="1F871D9F" w:rsidR="003D4D7E" w:rsidRPr="009E13FB"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6D32F23D" w14:textId="1D88327B" w:rsidR="003D4D7E" w:rsidRPr="009E13FB"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7" w:type="pct"/>
            <w:tcBorders>
              <w:top w:val="nil"/>
              <w:left w:val="nil"/>
              <w:bottom w:val="single" w:sz="4" w:space="0" w:color="auto"/>
              <w:right w:val="single" w:sz="4" w:space="0" w:color="auto"/>
            </w:tcBorders>
            <w:shd w:val="clear" w:color="auto" w:fill="auto"/>
            <w:noWrap/>
            <w:vAlign w:val="center"/>
          </w:tcPr>
          <w:p w14:paraId="5683EE24" w14:textId="0D056ABC" w:rsidR="003D4D7E" w:rsidRPr="009E13FB"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38</w:t>
            </w:r>
          </w:p>
        </w:tc>
        <w:tc>
          <w:tcPr>
            <w:tcW w:w="517" w:type="pct"/>
            <w:tcBorders>
              <w:top w:val="nil"/>
              <w:left w:val="nil"/>
              <w:bottom w:val="single" w:sz="4" w:space="0" w:color="auto"/>
              <w:right w:val="single" w:sz="4" w:space="0" w:color="auto"/>
            </w:tcBorders>
            <w:shd w:val="clear" w:color="auto" w:fill="auto"/>
            <w:noWrap/>
            <w:vAlign w:val="center"/>
          </w:tcPr>
          <w:p w14:paraId="1E53CF25" w14:textId="048EB96D" w:rsidR="003D4D7E" w:rsidRPr="009E13FB"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0</w:t>
            </w:r>
          </w:p>
        </w:tc>
        <w:tc>
          <w:tcPr>
            <w:tcW w:w="516" w:type="pct"/>
            <w:tcBorders>
              <w:top w:val="nil"/>
              <w:left w:val="nil"/>
              <w:bottom w:val="single" w:sz="4" w:space="0" w:color="auto"/>
              <w:right w:val="single" w:sz="4" w:space="0" w:color="auto"/>
            </w:tcBorders>
            <w:shd w:val="clear" w:color="auto" w:fill="auto"/>
            <w:noWrap/>
            <w:vAlign w:val="center"/>
          </w:tcPr>
          <w:p w14:paraId="103E7FC8" w14:textId="726C4CFB" w:rsidR="003D4D7E" w:rsidRPr="009E13FB" w:rsidRDefault="003D4D7E" w:rsidP="003D4D7E">
            <w:pPr>
              <w:spacing w:after="0"/>
              <w:jc w:val="center"/>
              <w:rPr>
                <w:rFonts w:asciiTheme="minorHAnsi" w:hAnsiTheme="minorHAnsi" w:cstheme="minorHAnsi"/>
                <w:color w:val="000000"/>
                <w:sz w:val="18"/>
                <w:szCs w:val="18"/>
              </w:rPr>
            </w:pPr>
            <w:r>
              <w:rPr>
                <w:rFonts w:ascii="Calibri" w:hAnsi="Calibri" w:cs="Calibri"/>
                <w:sz w:val="18"/>
                <w:szCs w:val="18"/>
              </w:rPr>
              <w:t>319</w:t>
            </w:r>
          </w:p>
        </w:tc>
        <w:tc>
          <w:tcPr>
            <w:tcW w:w="515" w:type="pct"/>
            <w:tcBorders>
              <w:top w:val="nil"/>
              <w:left w:val="nil"/>
              <w:bottom w:val="single" w:sz="4" w:space="0" w:color="auto"/>
              <w:right w:val="single" w:sz="4" w:space="0" w:color="auto"/>
            </w:tcBorders>
            <w:vAlign w:val="center"/>
          </w:tcPr>
          <w:p w14:paraId="48B8DE1E" w14:textId="4641B0D2" w:rsidR="003D4D7E" w:rsidRPr="00224BC7" w:rsidRDefault="003D4D7E" w:rsidP="003D4D7E">
            <w:pPr>
              <w:spacing w:after="0"/>
              <w:jc w:val="center"/>
              <w:rPr>
                <w:b/>
                <w:bCs/>
                <w:sz w:val="18"/>
                <w:szCs w:val="18"/>
                <w:highlight w:val="yellow"/>
              </w:rPr>
            </w:pPr>
            <w:r w:rsidRPr="00224BC7">
              <w:rPr>
                <w:rFonts w:ascii="Calibri" w:hAnsi="Calibri" w:cs="Calibri"/>
                <w:b/>
                <w:bCs/>
                <w:sz w:val="18"/>
                <w:szCs w:val="18"/>
              </w:rPr>
              <w:t>357</w:t>
            </w:r>
          </w:p>
        </w:tc>
      </w:tr>
      <w:tr w:rsidR="003D4D7E" w:rsidRPr="009E13FB" w14:paraId="63B89684" w14:textId="77777777" w:rsidTr="003D4D7E">
        <w:trPr>
          <w:trHeight w:val="309"/>
        </w:trPr>
        <w:tc>
          <w:tcPr>
            <w:tcW w:w="867" w:type="pct"/>
            <w:tcBorders>
              <w:top w:val="nil"/>
              <w:left w:val="single" w:sz="4" w:space="0" w:color="auto"/>
              <w:bottom w:val="single" w:sz="4" w:space="0" w:color="auto"/>
              <w:right w:val="single" w:sz="4" w:space="0" w:color="auto"/>
            </w:tcBorders>
            <w:shd w:val="clear" w:color="auto" w:fill="auto"/>
            <w:vAlign w:val="center"/>
            <w:hideMark/>
          </w:tcPr>
          <w:p w14:paraId="3B3C02B4" w14:textId="77777777" w:rsidR="003D4D7E" w:rsidRPr="009E13FB" w:rsidRDefault="003D4D7E" w:rsidP="003D4D7E">
            <w:pPr>
              <w:spacing w:after="0"/>
              <w:jc w:val="center"/>
              <w:rPr>
                <w:rFonts w:asciiTheme="minorHAnsi" w:hAnsiTheme="minorHAnsi" w:cstheme="minorHAnsi"/>
                <w:b/>
                <w:bCs/>
                <w:color w:val="000000"/>
                <w:sz w:val="18"/>
                <w:szCs w:val="18"/>
              </w:rPr>
            </w:pPr>
            <w:r w:rsidRPr="009E13FB">
              <w:rPr>
                <w:rFonts w:asciiTheme="minorHAnsi" w:hAnsiTheme="minorHAnsi" w:cstheme="minorHAnsi"/>
                <w:b/>
                <w:bCs/>
                <w:color w:val="000000"/>
                <w:sz w:val="18"/>
                <w:szCs w:val="18"/>
              </w:rPr>
              <w:t>Totale per attività</w:t>
            </w:r>
          </w:p>
        </w:tc>
        <w:tc>
          <w:tcPr>
            <w:tcW w:w="516" w:type="pct"/>
            <w:tcBorders>
              <w:top w:val="nil"/>
              <w:left w:val="nil"/>
              <w:bottom w:val="single" w:sz="4" w:space="0" w:color="auto"/>
              <w:right w:val="single" w:sz="4" w:space="0" w:color="auto"/>
            </w:tcBorders>
            <w:shd w:val="clear" w:color="auto" w:fill="auto"/>
            <w:noWrap/>
            <w:vAlign w:val="center"/>
          </w:tcPr>
          <w:p w14:paraId="08407FE5" w14:textId="1FDDF241" w:rsidR="003D4D7E" w:rsidRPr="00ED1645" w:rsidRDefault="003D4D7E" w:rsidP="003D4D7E">
            <w:pPr>
              <w:spacing w:after="0"/>
              <w:jc w:val="center"/>
              <w:rPr>
                <w:rFonts w:asciiTheme="minorHAnsi" w:hAnsiTheme="minorHAnsi" w:cstheme="minorHAnsi"/>
                <w:b/>
                <w:bCs/>
                <w:color w:val="000000"/>
                <w:sz w:val="18"/>
                <w:szCs w:val="18"/>
              </w:rPr>
            </w:pPr>
            <w:r>
              <w:rPr>
                <w:rFonts w:ascii="Calibri" w:hAnsi="Calibri" w:cs="Calibri"/>
                <w:b/>
                <w:bCs/>
                <w:sz w:val="18"/>
                <w:szCs w:val="18"/>
              </w:rPr>
              <w:t>7.962</w:t>
            </w:r>
          </w:p>
        </w:tc>
        <w:tc>
          <w:tcPr>
            <w:tcW w:w="516" w:type="pct"/>
            <w:tcBorders>
              <w:top w:val="nil"/>
              <w:left w:val="nil"/>
              <w:bottom w:val="single" w:sz="4" w:space="0" w:color="auto"/>
              <w:right w:val="single" w:sz="4" w:space="0" w:color="auto"/>
            </w:tcBorders>
            <w:shd w:val="clear" w:color="auto" w:fill="auto"/>
            <w:noWrap/>
            <w:vAlign w:val="center"/>
          </w:tcPr>
          <w:p w14:paraId="2D773920" w14:textId="20A35D57" w:rsidR="003D4D7E" w:rsidRPr="00ED1645" w:rsidRDefault="003D4D7E" w:rsidP="003D4D7E">
            <w:pPr>
              <w:spacing w:after="0"/>
              <w:jc w:val="center"/>
              <w:rPr>
                <w:rFonts w:asciiTheme="minorHAnsi" w:hAnsiTheme="minorHAnsi" w:cstheme="minorHAnsi"/>
                <w:b/>
                <w:bCs/>
                <w:color w:val="000000"/>
                <w:sz w:val="18"/>
                <w:szCs w:val="18"/>
              </w:rPr>
            </w:pPr>
            <w:r>
              <w:rPr>
                <w:rFonts w:ascii="Calibri" w:hAnsi="Calibri" w:cs="Calibri"/>
                <w:b/>
                <w:bCs/>
                <w:sz w:val="18"/>
                <w:szCs w:val="18"/>
              </w:rPr>
              <w:t>9.008</w:t>
            </w:r>
          </w:p>
        </w:tc>
        <w:tc>
          <w:tcPr>
            <w:tcW w:w="517" w:type="pct"/>
            <w:tcBorders>
              <w:top w:val="nil"/>
              <w:left w:val="nil"/>
              <w:bottom w:val="single" w:sz="4" w:space="0" w:color="auto"/>
              <w:right w:val="single" w:sz="4" w:space="0" w:color="auto"/>
            </w:tcBorders>
            <w:shd w:val="clear" w:color="auto" w:fill="auto"/>
            <w:noWrap/>
            <w:vAlign w:val="center"/>
          </w:tcPr>
          <w:p w14:paraId="51D75EA9" w14:textId="23DC5DCE" w:rsidR="003D4D7E" w:rsidRPr="00ED1645" w:rsidRDefault="003D4D7E" w:rsidP="003D4D7E">
            <w:pPr>
              <w:spacing w:after="0"/>
              <w:jc w:val="center"/>
              <w:rPr>
                <w:rFonts w:asciiTheme="minorHAnsi" w:hAnsiTheme="minorHAnsi" w:cstheme="minorHAnsi"/>
                <w:b/>
                <w:bCs/>
                <w:color w:val="000000"/>
                <w:sz w:val="18"/>
                <w:szCs w:val="18"/>
              </w:rPr>
            </w:pPr>
            <w:r>
              <w:rPr>
                <w:rFonts w:ascii="Calibri" w:hAnsi="Calibri" w:cs="Calibri"/>
                <w:b/>
                <w:bCs/>
                <w:sz w:val="18"/>
                <w:szCs w:val="18"/>
              </w:rPr>
              <w:t>33.109</w:t>
            </w:r>
          </w:p>
        </w:tc>
        <w:tc>
          <w:tcPr>
            <w:tcW w:w="517" w:type="pct"/>
            <w:tcBorders>
              <w:top w:val="nil"/>
              <w:left w:val="nil"/>
              <w:bottom w:val="single" w:sz="4" w:space="0" w:color="auto"/>
              <w:right w:val="single" w:sz="4" w:space="0" w:color="auto"/>
            </w:tcBorders>
            <w:shd w:val="clear" w:color="auto" w:fill="auto"/>
            <w:noWrap/>
            <w:vAlign w:val="center"/>
          </w:tcPr>
          <w:p w14:paraId="4E5751A9" w14:textId="58076174" w:rsidR="003D4D7E" w:rsidRPr="00ED1645" w:rsidRDefault="003D4D7E" w:rsidP="003D4D7E">
            <w:pPr>
              <w:spacing w:after="0"/>
              <w:jc w:val="center"/>
              <w:rPr>
                <w:rFonts w:asciiTheme="minorHAnsi" w:hAnsiTheme="minorHAnsi" w:cstheme="minorHAnsi"/>
                <w:b/>
                <w:bCs/>
                <w:color w:val="000000"/>
                <w:sz w:val="18"/>
                <w:szCs w:val="18"/>
              </w:rPr>
            </w:pPr>
            <w:r>
              <w:rPr>
                <w:rFonts w:ascii="Calibri" w:hAnsi="Calibri" w:cs="Calibri"/>
                <w:b/>
                <w:bCs/>
                <w:sz w:val="18"/>
                <w:szCs w:val="18"/>
              </w:rPr>
              <w:t>1.503</w:t>
            </w:r>
          </w:p>
        </w:tc>
        <w:tc>
          <w:tcPr>
            <w:tcW w:w="517" w:type="pct"/>
            <w:tcBorders>
              <w:top w:val="nil"/>
              <w:left w:val="nil"/>
              <w:bottom w:val="single" w:sz="4" w:space="0" w:color="auto"/>
              <w:right w:val="single" w:sz="4" w:space="0" w:color="auto"/>
            </w:tcBorders>
            <w:shd w:val="clear" w:color="auto" w:fill="auto"/>
            <w:noWrap/>
            <w:vAlign w:val="center"/>
          </w:tcPr>
          <w:p w14:paraId="06E49930" w14:textId="2E329322" w:rsidR="003D4D7E" w:rsidRPr="00ED1645" w:rsidRDefault="003D4D7E" w:rsidP="003D4D7E">
            <w:pPr>
              <w:spacing w:after="0"/>
              <w:jc w:val="center"/>
              <w:rPr>
                <w:rFonts w:asciiTheme="minorHAnsi" w:hAnsiTheme="minorHAnsi" w:cstheme="minorHAnsi"/>
                <w:b/>
                <w:bCs/>
                <w:color w:val="000000"/>
                <w:sz w:val="18"/>
                <w:szCs w:val="18"/>
              </w:rPr>
            </w:pPr>
            <w:r>
              <w:rPr>
                <w:rFonts w:ascii="Calibri" w:hAnsi="Calibri" w:cs="Calibri"/>
                <w:b/>
                <w:bCs/>
                <w:sz w:val="18"/>
                <w:szCs w:val="18"/>
              </w:rPr>
              <w:t>10.473</w:t>
            </w:r>
          </w:p>
        </w:tc>
        <w:tc>
          <w:tcPr>
            <w:tcW w:w="517" w:type="pct"/>
            <w:tcBorders>
              <w:top w:val="nil"/>
              <w:left w:val="nil"/>
              <w:bottom w:val="single" w:sz="4" w:space="0" w:color="auto"/>
              <w:right w:val="single" w:sz="4" w:space="0" w:color="auto"/>
            </w:tcBorders>
            <w:shd w:val="clear" w:color="auto" w:fill="auto"/>
            <w:noWrap/>
            <w:vAlign w:val="center"/>
          </w:tcPr>
          <w:p w14:paraId="0AD58348" w14:textId="3FD236D7" w:rsidR="003D4D7E" w:rsidRPr="00B505F6" w:rsidRDefault="003D4D7E" w:rsidP="003D4D7E">
            <w:pPr>
              <w:spacing w:after="0"/>
              <w:jc w:val="center"/>
              <w:rPr>
                <w:rFonts w:asciiTheme="minorHAnsi" w:hAnsiTheme="minorHAnsi" w:cstheme="minorHAnsi"/>
                <w:b/>
                <w:bCs/>
                <w:color w:val="000000"/>
                <w:sz w:val="18"/>
                <w:szCs w:val="18"/>
              </w:rPr>
            </w:pPr>
            <w:r>
              <w:rPr>
                <w:rFonts w:ascii="Calibri" w:hAnsi="Calibri" w:cs="Calibri"/>
                <w:b/>
                <w:bCs/>
                <w:sz w:val="18"/>
                <w:szCs w:val="18"/>
              </w:rPr>
              <w:t>20</w:t>
            </w:r>
          </w:p>
        </w:tc>
        <w:tc>
          <w:tcPr>
            <w:tcW w:w="516" w:type="pct"/>
            <w:tcBorders>
              <w:top w:val="nil"/>
              <w:left w:val="nil"/>
              <w:bottom w:val="single" w:sz="4" w:space="0" w:color="auto"/>
              <w:right w:val="single" w:sz="4" w:space="0" w:color="auto"/>
            </w:tcBorders>
            <w:shd w:val="clear" w:color="auto" w:fill="auto"/>
            <w:noWrap/>
            <w:vAlign w:val="center"/>
          </w:tcPr>
          <w:p w14:paraId="3C1A2784" w14:textId="7E8EA11B" w:rsidR="003D4D7E" w:rsidRPr="00B505F6" w:rsidRDefault="003D4D7E" w:rsidP="003D4D7E">
            <w:pPr>
              <w:spacing w:after="0"/>
              <w:jc w:val="center"/>
              <w:rPr>
                <w:rFonts w:asciiTheme="minorHAnsi" w:hAnsiTheme="minorHAnsi" w:cstheme="minorHAnsi"/>
                <w:b/>
                <w:bCs/>
                <w:color w:val="000000"/>
                <w:sz w:val="18"/>
                <w:szCs w:val="18"/>
              </w:rPr>
            </w:pPr>
            <w:r>
              <w:rPr>
                <w:rFonts w:ascii="Calibri" w:hAnsi="Calibri" w:cs="Calibri"/>
                <w:b/>
                <w:bCs/>
                <w:sz w:val="18"/>
                <w:szCs w:val="18"/>
              </w:rPr>
              <w:t>319</w:t>
            </w:r>
          </w:p>
        </w:tc>
        <w:tc>
          <w:tcPr>
            <w:tcW w:w="515" w:type="pct"/>
            <w:tcBorders>
              <w:top w:val="nil"/>
              <w:left w:val="nil"/>
              <w:bottom w:val="single" w:sz="4" w:space="0" w:color="auto"/>
              <w:right w:val="single" w:sz="4" w:space="0" w:color="auto"/>
            </w:tcBorders>
            <w:vAlign w:val="center"/>
          </w:tcPr>
          <w:p w14:paraId="526ABBEF" w14:textId="043FDBAB" w:rsidR="003D4D7E" w:rsidRPr="003D4D7E" w:rsidRDefault="003D4D7E" w:rsidP="003D4D7E">
            <w:pPr>
              <w:spacing w:after="0"/>
              <w:jc w:val="center"/>
              <w:rPr>
                <w:b/>
                <w:bCs/>
                <w:sz w:val="18"/>
                <w:szCs w:val="18"/>
                <w:highlight w:val="yellow"/>
              </w:rPr>
            </w:pPr>
            <w:r w:rsidRPr="003D4D7E">
              <w:rPr>
                <w:rFonts w:ascii="Calibri" w:hAnsi="Calibri" w:cs="Calibri"/>
                <w:b/>
                <w:bCs/>
                <w:sz w:val="18"/>
                <w:szCs w:val="18"/>
              </w:rPr>
              <w:t>62.413</w:t>
            </w:r>
          </w:p>
        </w:tc>
      </w:tr>
    </w:tbl>
    <w:p w14:paraId="0EBDB443" w14:textId="18C90097" w:rsidR="00610DBE" w:rsidRDefault="00610DBE">
      <w:pPr>
        <w:spacing w:after="0"/>
        <w:jc w:val="left"/>
        <w:rPr>
          <w:rFonts w:eastAsiaTheme="minorHAnsi"/>
          <w:lang w:eastAsia="en-GB"/>
        </w:rPr>
      </w:pPr>
    </w:p>
    <w:p w14:paraId="0887C28D" w14:textId="77777777" w:rsidR="00AA65D0" w:rsidRPr="009E13FB" w:rsidRDefault="00AA65D0" w:rsidP="00AA65D0">
      <w:pPr>
        <w:pStyle w:val="Titolo3"/>
      </w:pPr>
      <w:bookmarkStart w:id="37" w:name="_Toc67998033"/>
      <w:r w:rsidRPr="009E13FB">
        <w:t>Focus sui ricavi derivanti da vendita di materiali e/o energia</w:t>
      </w:r>
      <w:bookmarkEnd w:id="37"/>
      <w:r w:rsidRPr="009E13FB">
        <w:t xml:space="preserve"> </w:t>
      </w:r>
    </w:p>
    <w:p w14:paraId="4C701A4E" w14:textId="100F5725" w:rsidR="00965205" w:rsidRPr="009E13FB" w:rsidRDefault="00965205" w:rsidP="00676C1C">
      <w:pPr>
        <w:rPr>
          <w:lang w:eastAsia="en-GB"/>
        </w:rPr>
      </w:pPr>
      <w:r w:rsidRPr="009E13FB">
        <w:rPr>
          <w:lang w:eastAsia="en-GB"/>
        </w:rPr>
        <w:t>Per la determinazione delle entrate tariffarie il nuovo metodo prevede l’introduzione di un fattore di sharing per i proventi derivanti dai corrispettivi CONAI (AR</w:t>
      </w:r>
      <m:oMath>
        <m:f>
          <m:fPr>
            <m:type m:val="noBar"/>
            <m:ctrlPr>
              <w:rPr>
                <w:rFonts w:ascii="Cambria Math" w:hAnsi="Cambria Math"/>
                <w:lang w:eastAsia="en-GB"/>
              </w:rPr>
            </m:ctrlPr>
          </m:fPr>
          <m:num/>
          <m:den>
            <m:r>
              <w:rPr>
                <w:rFonts w:ascii="Cambria Math" w:hAnsi="Cambria Math"/>
                <w:lang w:eastAsia="en-GB"/>
              </w:rPr>
              <m:t>CONAI</m:t>
            </m:r>
          </m:den>
        </m:f>
      </m:oMath>
      <w:r w:rsidRPr="009E13FB">
        <w:rPr>
          <w:lang w:eastAsia="en-GB"/>
        </w:rPr>
        <w:t>) e proventi derivanti dalla vendita di materiale e di energia derivante dai rifiuti) (art. 2.2 del. 443).</w:t>
      </w:r>
    </w:p>
    <w:p w14:paraId="03ADFFB3" w14:textId="2C70071A" w:rsidR="00965205" w:rsidRPr="009E13FB" w:rsidRDefault="00965205" w:rsidP="00676C1C">
      <w:pPr>
        <w:rPr>
          <w:lang w:eastAsia="en-GB"/>
        </w:rPr>
      </w:pPr>
      <w:r w:rsidRPr="009E13FB">
        <w:rPr>
          <w:lang w:eastAsia="en-GB"/>
        </w:rPr>
        <w:t>I ricavi considerati si riferiscono alle voci A1 del bilancio di esercizio 2</w:t>
      </w:r>
      <w:r w:rsidR="00DB4580">
        <w:rPr>
          <w:lang w:eastAsia="en-GB"/>
        </w:rPr>
        <w:t>019</w:t>
      </w:r>
      <w:r w:rsidRPr="009E13FB">
        <w:rPr>
          <w:lang w:eastAsia="en-GB"/>
        </w:rPr>
        <w:t xml:space="preserve"> aggiornati all’inflazione, come per i costi.</w:t>
      </w:r>
    </w:p>
    <w:p w14:paraId="181DE0AE" w14:textId="352D785D" w:rsidR="00965205" w:rsidRPr="009E13FB" w:rsidRDefault="00965205" w:rsidP="00676C1C">
      <w:pPr>
        <w:rPr>
          <w:lang w:eastAsia="en-GB"/>
        </w:rPr>
      </w:pPr>
      <w:r w:rsidRPr="00056520">
        <w:rPr>
          <w:lang w:eastAsia="en-GB"/>
        </w:rPr>
        <w:t xml:space="preserve">I ricavi da CONAI ammontano a </w:t>
      </w:r>
      <w:r w:rsidR="00056520" w:rsidRPr="00056520">
        <w:rPr>
          <w:lang w:eastAsia="en-GB"/>
        </w:rPr>
        <w:t xml:space="preserve">1.386.922 </w:t>
      </w:r>
      <w:r w:rsidRPr="00056520">
        <w:rPr>
          <w:lang w:eastAsia="en-GB"/>
        </w:rPr>
        <w:t xml:space="preserve">euro </w:t>
      </w:r>
      <w:r w:rsidR="00786DB5" w:rsidRPr="00056520">
        <w:rPr>
          <w:lang w:eastAsia="en-GB"/>
        </w:rPr>
        <w:t>per l’anno 201</w:t>
      </w:r>
      <w:r w:rsidR="00056520" w:rsidRPr="00056520">
        <w:rPr>
          <w:lang w:eastAsia="en-GB"/>
        </w:rPr>
        <w:t>9</w:t>
      </w:r>
      <w:r w:rsidR="00786DB5" w:rsidRPr="00056520">
        <w:rPr>
          <w:lang w:eastAsia="en-GB"/>
        </w:rPr>
        <w:t xml:space="preserve"> </w:t>
      </w:r>
      <w:r w:rsidRPr="00056520">
        <w:rPr>
          <w:lang w:eastAsia="en-GB"/>
        </w:rPr>
        <w:t>e si riferiscono alla vendita di alluminio, carta e cartone, rottame, legno, plastica e vetro.</w:t>
      </w:r>
      <w:r w:rsidR="00786DB5" w:rsidRPr="00056520">
        <w:rPr>
          <w:lang w:eastAsia="en-GB"/>
        </w:rPr>
        <w:t xml:space="preserve"> A questa quota è stata sottratta la partita di giro con</w:t>
      </w:r>
      <w:r w:rsidR="00786DB5" w:rsidRPr="00056520">
        <w:t xml:space="preserve"> </w:t>
      </w:r>
      <w:r w:rsidR="00786DB5" w:rsidRPr="00056520">
        <w:rPr>
          <w:lang w:eastAsia="en-GB"/>
        </w:rPr>
        <w:t xml:space="preserve">il Consorzio Medio Novarese equivalente a </w:t>
      </w:r>
      <w:r w:rsidR="00056520" w:rsidRPr="00056520">
        <w:rPr>
          <w:lang w:eastAsia="en-GB"/>
        </w:rPr>
        <w:t>226.258</w:t>
      </w:r>
      <w:r w:rsidR="00056520">
        <w:rPr>
          <w:lang w:eastAsia="en-GB"/>
        </w:rPr>
        <w:t xml:space="preserve"> </w:t>
      </w:r>
      <w:r w:rsidR="00786DB5" w:rsidRPr="00056520">
        <w:rPr>
          <w:lang w:eastAsia="en-GB"/>
        </w:rPr>
        <w:t>euro per il 201</w:t>
      </w:r>
      <w:r w:rsidR="00056520" w:rsidRPr="00056520">
        <w:rPr>
          <w:lang w:eastAsia="en-GB"/>
        </w:rPr>
        <w:t>9</w:t>
      </w:r>
      <w:r w:rsidR="00786DB5" w:rsidRPr="00056520">
        <w:rPr>
          <w:lang w:eastAsia="en-GB"/>
        </w:rPr>
        <w:t xml:space="preserve">. Infatti, la società </w:t>
      </w:r>
      <w:r w:rsidR="001D6DAA" w:rsidRPr="00056520">
        <w:rPr>
          <w:lang w:eastAsia="en-GB"/>
        </w:rPr>
        <w:t xml:space="preserve">MNA S.p.a. </w:t>
      </w:r>
      <w:r w:rsidR="00786DB5" w:rsidRPr="00056520">
        <w:rPr>
          <w:lang w:eastAsia="en-GB"/>
        </w:rPr>
        <w:t>fattura i ricavi da CONAI e ne gira una quota parte, pari al 30% del totale, al Consorzio</w:t>
      </w:r>
      <w:r w:rsidR="00786DB5" w:rsidRPr="009E13FB">
        <w:rPr>
          <w:lang w:eastAsia="en-GB"/>
        </w:rPr>
        <w:t>.</w:t>
      </w:r>
    </w:p>
    <w:p w14:paraId="6E085176" w14:textId="34B350A1" w:rsidR="00786DB5" w:rsidRPr="009E13FB" w:rsidRDefault="00786DB5" w:rsidP="00676C1C">
      <w:pPr>
        <w:rPr>
          <w:lang w:eastAsia="en-GB"/>
        </w:rPr>
      </w:pPr>
      <w:r w:rsidRPr="009E13FB">
        <w:rPr>
          <w:lang w:eastAsia="en-GB"/>
        </w:rPr>
        <w:t xml:space="preserve">La quota di ricavi CONAI ascrivibile al Comune di </w:t>
      </w:r>
      <w:r w:rsidR="003D4D7E">
        <w:rPr>
          <w:lang w:eastAsia="en-GB"/>
        </w:rPr>
        <w:t>Bogogno</w:t>
      </w:r>
      <w:r w:rsidRPr="00056520">
        <w:rPr>
          <w:lang w:eastAsia="en-GB"/>
        </w:rPr>
        <w:t xml:space="preserve"> per l’anno 201</w:t>
      </w:r>
      <w:r w:rsidR="00056520" w:rsidRPr="00056520">
        <w:rPr>
          <w:lang w:eastAsia="en-GB"/>
        </w:rPr>
        <w:t>9</w:t>
      </w:r>
      <w:r w:rsidRPr="00056520">
        <w:rPr>
          <w:lang w:eastAsia="en-GB"/>
        </w:rPr>
        <w:t xml:space="preserve"> è pari a </w:t>
      </w:r>
      <w:r w:rsidR="00224BC7" w:rsidRPr="00224BC7">
        <w:rPr>
          <w:lang w:eastAsia="en-GB"/>
        </w:rPr>
        <w:t>7.889</w:t>
      </w:r>
      <w:r w:rsidR="00224BC7">
        <w:rPr>
          <w:lang w:eastAsia="en-GB"/>
        </w:rPr>
        <w:t xml:space="preserve"> </w:t>
      </w:r>
      <w:r w:rsidRPr="00056520">
        <w:rPr>
          <w:lang w:eastAsia="en-GB"/>
        </w:rPr>
        <w:t xml:space="preserve">euro, </w:t>
      </w:r>
      <w:r w:rsidR="001D6DAA" w:rsidRPr="00056520">
        <w:rPr>
          <w:lang w:eastAsia="en-GB"/>
        </w:rPr>
        <w:t xml:space="preserve">imputata grazie ai driver di ribaltamento </w:t>
      </w:r>
      <w:r w:rsidR="00B22718" w:rsidRPr="00056520">
        <w:rPr>
          <w:lang w:eastAsia="en-GB"/>
        </w:rPr>
        <w:t xml:space="preserve">richiamati in </w:t>
      </w:r>
      <w:r w:rsidR="001D6DAA" w:rsidRPr="00056520">
        <w:rPr>
          <w:lang w:eastAsia="en-GB"/>
        </w:rPr>
        <w:fldChar w:fldCharType="begin"/>
      </w:r>
      <w:r w:rsidR="001D6DAA" w:rsidRPr="00056520">
        <w:rPr>
          <w:lang w:eastAsia="en-GB"/>
        </w:rPr>
        <w:instrText xml:space="preserve"> REF _Ref45621995 \h  \* MERGEFORMAT </w:instrText>
      </w:r>
      <w:r w:rsidR="001D6DAA" w:rsidRPr="00056520">
        <w:rPr>
          <w:lang w:eastAsia="en-GB"/>
        </w:rPr>
      </w:r>
      <w:r w:rsidR="001D6DAA" w:rsidRPr="00056520">
        <w:rPr>
          <w:lang w:eastAsia="en-GB"/>
        </w:rPr>
        <w:fldChar w:fldCharType="separate"/>
      </w:r>
      <w:r w:rsidR="00EA0A0A" w:rsidRPr="00EA0A0A">
        <w:rPr>
          <w:lang w:eastAsia="en-GB"/>
        </w:rPr>
        <w:t>Tabella 3</w:t>
      </w:r>
      <w:r w:rsidR="00EA0A0A" w:rsidRPr="00EA0A0A">
        <w:rPr>
          <w:lang w:eastAsia="en-GB"/>
        </w:rPr>
        <w:noBreakHyphen/>
        <w:t>3</w:t>
      </w:r>
      <w:r w:rsidR="001D6DAA" w:rsidRPr="00056520">
        <w:rPr>
          <w:lang w:eastAsia="en-GB"/>
        </w:rPr>
        <w:fldChar w:fldCharType="end"/>
      </w:r>
      <w:r w:rsidR="001D6DAA" w:rsidRPr="00056520">
        <w:rPr>
          <w:lang w:eastAsia="en-GB"/>
        </w:rPr>
        <w:t>.</w:t>
      </w:r>
    </w:p>
    <w:p w14:paraId="4C01714A" w14:textId="3EEE1C11" w:rsidR="00786DB5" w:rsidRPr="00206D1A" w:rsidRDefault="001D6DAA" w:rsidP="00676C1C">
      <w:pPr>
        <w:rPr>
          <w:lang w:eastAsia="en-GB"/>
        </w:rPr>
      </w:pPr>
      <w:r w:rsidRPr="00206D1A">
        <w:rPr>
          <w:lang w:eastAsia="en-GB"/>
        </w:rPr>
        <w:t xml:space="preserve">Il fattore di sharing </w:t>
      </w:r>
      <w:r w:rsidRPr="00206D1A">
        <w:rPr>
          <w:b/>
          <w:bCs/>
          <w:i/>
          <w:iCs/>
          <w:lang w:eastAsia="en-GB"/>
        </w:rPr>
        <w:t>b</w:t>
      </w:r>
      <w:r w:rsidRPr="00206D1A">
        <w:rPr>
          <w:lang w:eastAsia="en-GB"/>
        </w:rPr>
        <w:t xml:space="preserve"> per AR</w:t>
      </w:r>
      <m:oMath>
        <m:f>
          <m:fPr>
            <m:type m:val="noBar"/>
            <m:ctrlPr>
              <w:rPr>
                <w:rFonts w:ascii="Cambria Math" w:hAnsi="Cambria Math"/>
                <w:i/>
                <w:iCs/>
                <w:lang w:eastAsia="en-GB"/>
              </w:rPr>
            </m:ctrlPr>
          </m:fPr>
          <m:num/>
          <m:den>
            <m:r>
              <w:rPr>
                <w:rFonts w:ascii="Cambria Math" w:hAnsi="Cambria Math"/>
                <w:lang w:eastAsia="en-GB"/>
              </w:rPr>
              <m:t>CONAI</m:t>
            </m:r>
          </m:den>
        </m:f>
      </m:oMath>
      <w:r w:rsidRPr="00206D1A">
        <w:rPr>
          <w:lang w:eastAsia="en-GB"/>
        </w:rPr>
        <w:t xml:space="preserve">è </w:t>
      </w:r>
      <w:r w:rsidRPr="00224BC7">
        <w:rPr>
          <w:lang w:eastAsia="en-GB"/>
        </w:rPr>
        <w:t>stato posto pari a 0,</w:t>
      </w:r>
      <w:r w:rsidR="00124540">
        <w:rPr>
          <w:lang w:eastAsia="en-GB"/>
        </w:rPr>
        <w:t>6</w:t>
      </w:r>
      <w:r w:rsidRPr="00224BC7">
        <w:rPr>
          <w:lang w:eastAsia="en-GB"/>
        </w:rPr>
        <w:t xml:space="preserve"> (limite </w:t>
      </w:r>
      <w:r w:rsidR="00124540">
        <w:rPr>
          <w:lang w:eastAsia="en-GB"/>
        </w:rPr>
        <w:t>massimo</w:t>
      </w:r>
      <w:r w:rsidRPr="00224BC7">
        <w:rPr>
          <w:lang w:eastAsia="en-GB"/>
        </w:rPr>
        <w:t xml:space="preserve"> dell’intervallo</w:t>
      </w:r>
      <w:r w:rsidRPr="00206D1A">
        <w:rPr>
          <w:lang w:eastAsia="en-GB"/>
        </w:rPr>
        <w:t xml:space="preserve"> previsto art. 2.2 del. 443)</w:t>
      </w:r>
      <w:r w:rsidR="00124540">
        <w:rPr>
          <w:lang w:eastAsia="en-GB"/>
        </w:rPr>
        <w:t>, in un’ottica di sostenibilità della tariffa.</w:t>
      </w:r>
    </w:p>
    <w:p w14:paraId="402E244E" w14:textId="70A44CF6" w:rsidR="004460C8" w:rsidRPr="00206D1A" w:rsidRDefault="004460C8" w:rsidP="004460C8">
      <w:pPr>
        <w:rPr>
          <w:lang w:eastAsia="en-GB"/>
        </w:rPr>
      </w:pPr>
      <w:r w:rsidRPr="00206D1A">
        <w:rPr>
          <w:lang w:eastAsia="en-GB"/>
        </w:rPr>
        <w:t>I ricavi A</w:t>
      </w:r>
      <w:r w:rsidR="00206D1A" w:rsidRPr="00206D1A">
        <w:rPr>
          <w:lang w:eastAsia="en-GB"/>
        </w:rPr>
        <w:t>R</w:t>
      </w:r>
      <w:r w:rsidRPr="00206D1A">
        <w:rPr>
          <w:lang w:eastAsia="en-GB"/>
        </w:rPr>
        <w:t xml:space="preserve"> ammontano a </w:t>
      </w:r>
      <w:r w:rsidR="00206D1A" w:rsidRPr="00206D1A">
        <w:rPr>
          <w:lang w:eastAsia="en-GB"/>
        </w:rPr>
        <w:t xml:space="preserve">470.362 </w:t>
      </w:r>
      <w:r w:rsidRPr="00206D1A">
        <w:rPr>
          <w:lang w:eastAsia="en-GB"/>
        </w:rPr>
        <w:t xml:space="preserve">euro </w:t>
      </w:r>
      <w:r w:rsidR="008926A0" w:rsidRPr="00206D1A">
        <w:rPr>
          <w:lang w:eastAsia="en-GB"/>
        </w:rPr>
        <w:t>per l’anno 201</w:t>
      </w:r>
      <w:r w:rsidR="00206D1A" w:rsidRPr="00206D1A">
        <w:rPr>
          <w:lang w:eastAsia="en-GB"/>
        </w:rPr>
        <w:t>9</w:t>
      </w:r>
      <w:r w:rsidR="008926A0" w:rsidRPr="00206D1A">
        <w:rPr>
          <w:lang w:eastAsia="en-GB"/>
        </w:rPr>
        <w:t xml:space="preserve"> e si riferiscono principalmente ad attività che generano ricavi utilizzando asset e risorse del ciclo integrato ma esterne al Servizio di Gestione dei Rifiuti Urbani, come nel caso dei ricavi da vendita dei sacchetti o contenitori ed altre attività relative all’igiene urbana, come i ricavi da raccolta verde da privati e fioristi.</w:t>
      </w:r>
    </w:p>
    <w:p w14:paraId="22268A35" w14:textId="0EEDFF45" w:rsidR="008926A0" w:rsidRPr="00206D1A" w:rsidRDefault="008926A0" w:rsidP="004460C8">
      <w:pPr>
        <w:rPr>
          <w:lang w:eastAsia="en-GB"/>
        </w:rPr>
      </w:pPr>
      <w:r w:rsidRPr="00206D1A">
        <w:rPr>
          <w:lang w:eastAsia="en-GB"/>
        </w:rPr>
        <w:t>La quota di ricavi</w:t>
      </w:r>
      <w:r w:rsidR="00056520" w:rsidRPr="00206D1A">
        <w:rPr>
          <w:lang w:eastAsia="en-GB"/>
        </w:rPr>
        <w:t xml:space="preserve"> AR</w:t>
      </w:r>
      <w:r w:rsidRPr="00206D1A">
        <w:rPr>
          <w:lang w:eastAsia="en-GB"/>
        </w:rPr>
        <w:t xml:space="preserve"> ascrivibile al Comune di </w:t>
      </w:r>
      <w:r w:rsidR="003D4D7E">
        <w:rPr>
          <w:lang w:eastAsia="en-GB"/>
        </w:rPr>
        <w:t>Bogogno</w:t>
      </w:r>
      <w:r w:rsidRPr="00206D1A">
        <w:rPr>
          <w:lang w:eastAsia="en-GB"/>
        </w:rPr>
        <w:t xml:space="preserve"> per l’anno 201</w:t>
      </w:r>
      <w:r w:rsidR="00056520" w:rsidRPr="00206D1A">
        <w:rPr>
          <w:lang w:eastAsia="en-GB"/>
        </w:rPr>
        <w:t>9</w:t>
      </w:r>
      <w:r w:rsidRPr="00206D1A">
        <w:rPr>
          <w:lang w:eastAsia="en-GB"/>
        </w:rPr>
        <w:t xml:space="preserve"> è pari </w:t>
      </w:r>
      <w:r w:rsidR="00206D1A" w:rsidRPr="00206D1A">
        <w:rPr>
          <w:lang w:eastAsia="en-GB"/>
        </w:rPr>
        <w:t xml:space="preserve">a </w:t>
      </w:r>
      <w:r w:rsidR="00224BC7" w:rsidRPr="00224BC7">
        <w:rPr>
          <w:lang w:eastAsia="en-GB"/>
        </w:rPr>
        <w:t>3.196</w:t>
      </w:r>
      <w:r w:rsidR="00224BC7">
        <w:rPr>
          <w:lang w:eastAsia="en-GB"/>
        </w:rPr>
        <w:t xml:space="preserve"> </w:t>
      </w:r>
      <w:r w:rsidRPr="00206D1A">
        <w:rPr>
          <w:lang w:eastAsia="en-GB"/>
        </w:rPr>
        <w:t xml:space="preserve">euro, </w:t>
      </w:r>
      <w:r w:rsidR="00B22718" w:rsidRPr="00206D1A">
        <w:rPr>
          <w:lang w:eastAsia="en-GB"/>
        </w:rPr>
        <w:t>anch’essa allocata utilizzando i</w:t>
      </w:r>
      <w:r w:rsidRPr="00206D1A">
        <w:rPr>
          <w:lang w:eastAsia="en-GB"/>
        </w:rPr>
        <w:t xml:space="preserve"> driver </w:t>
      </w:r>
      <w:r w:rsidR="00B22718" w:rsidRPr="00206D1A">
        <w:rPr>
          <w:lang w:eastAsia="en-GB"/>
        </w:rPr>
        <w:t xml:space="preserve">di cui alla </w:t>
      </w:r>
      <w:r w:rsidRPr="00206D1A">
        <w:rPr>
          <w:lang w:eastAsia="en-GB"/>
        </w:rPr>
        <w:fldChar w:fldCharType="begin"/>
      </w:r>
      <w:r w:rsidRPr="00206D1A">
        <w:rPr>
          <w:lang w:eastAsia="en-GB"/>
        </w:rPr>
        <w:instrText xml:space="preserve"> REF _Ref45621995 \h  \* MERGEFORMAT </w:instrText>
      </w:r>
      <w:r w:rsidRPr="00206D1A">
        <w:rPr>
          <w:lang w:eastAsia="en-GB"/>
        </w:rPr>
      </w:r>
      <w:r w:rsidRPr="00206D1A">
        <w:rPr>
          <w:lang w:eastAsia="en-GB"/>
        </w:rPr>
        <w:fldChar w:fldCharType="separate"/>
      </w:r>
      <w:r w:rsidR="00EA0A0A" w:rsidRPr="00EA0A0A">
        <w:rPr>
          <w:lang w:eastAsia="en-GB"/>
        </w:rPr>
        <w:t>Tabella 3</w:t>
      </w:r>
      <w:r w:rsidR="00EA0A0A" w:rsidRPr="00EA0A0A">
        <w:rPr>
          <w:lang w:eastAsia="en-GB"/>
        </w:rPr>
        <w:noBreakHyphen/>
        <w:t>3</w:t>
      </w:r>
      <w:r w:rsidRPr="00206D1A">
        <w:rPr>
          <w:lang w:eastAsia="en-GB"/>
        </w:rPr>
        <w:fldChar w:fldCharType="end"/>
      </w:r>
      <w:r w:rsidRPr="00206D1A">
        <w:rPr>
          <w:lang w:eastAsia="en-GB"/>
        </w:rPr>
        <w:t>.</w:t>
      </w:r>
    </w:p>
    <w:p w14:paraId="33DB84EB" w14:textId="524C556F" w:rsidR="004460C8" w:rsidRPr="009E13FB" w:rsidRDefault="004460C8" w:rsidP="004460C8">
      <w:pPr>
        <w:rPr>
          <w:lang w:eastAsia="en-GB"/>
        </w:rPr>
      </w:pPr>
      <w:r w:rsidRPr="00206D1A">
        <w:rPr>
          <w:lang w:eastAsia="en-GB"/>
        </w:rPr>
        <w:t>Il fattore di sharing AR</w:t>
      </w:r>
      <m:oMath>
        <m:f>
          <m:fPr>
            <m:type m:val="noBar"/>
            <m:ctrlPr>
              <w:rPr>
                <w:rFonts w:ascii="Cambria Math" w:hAnsi="Cambria Math"/>
                <w:i/>
                <w:iCs/>
                <w:lang w:eastAsia="en-GB"/>
              </w:rPr>
            </m:ctrlPr>
          </m:fPr>
          <m:num/>
          <m:den>
            <m:r>
              <w:rPr>
                <w:rFonts w:ascii="Cambria Math" w:hAnsi="Cambria Math"/>
                <w:lang w:eastAsia="en-GB"/>
              </w:rPr>
              <m:t>a</m:t>
            </m:r>
          </m:den>
        </m:f>
      </m:oMath>
      <w:r w:rsidRPr="00206D1A">
        <w:rPr>
          <w:lang w:eastAsia="en-GB"/>
        </w:rPr>
        <w:t xml:space="preserve"> è stato posto pari </w:t>
      </w:r>
      <w:r w:rsidRPr="00224BC7">
        <w:rPr>
          <w:lang w:eastAsia="en-GB"/>
        </w:rPr>
        <w:t>a 0,</w:t>
      </w:r>
      <w:r w:rsidR="00124540">
        <w:rPr>
          <w:lang w:eastAsia="en-GB"/>
        </w:rPr>
        <w:t>84</w:t>
      </w:r>
      <w:r w:rsidRPr="00224BC7">
        <w:rPr>
          <w:lang w:eastAsia="en-GB"/>
        </w:rPr>
        <w:t xml:space="preserve">, dove </w:t>
      </w:r>
      <w:r w:rsidRPr="00224BC7">
        <w:rPr>
          <w:b/>
          <w:bCs/>
          <w:i/>
          <w:iCs/>
          <w:lang w:eastAsia="en-GB"/>
        </w:rPr>
        <w:t>b</w:t>
      </w:r>
      <w:r w:rsidRPr="00224BC7">
        <w:rPr>
          <w:lang w:eastAsia="en-GB"/>
        </w:rPr>
        <w:t xml:space="preserve"> è pari a 0,</w:t>
      </w:r>
      <w:r w:rsidR="00206D1A" w:rsidRPr="00224BC7">
        <w:rPr>
          <w:lang w:eastAsia="en-GB"/>
        </w:rPr>
        <w:t>3</w:t>
      </w:r>
      <w:r w:rsidRPr="00224BC7">
        <w:rPr>
          <w:lang w:eastAsia="en-GB"/>
        </w:rPr>
        <w:t xml:space="preserve"> e </w:t>
      </w:r>
      <w:r w:rsidRPr="00224BC7">
        <w:rPr>
          <w:lang w:val="el-GR" w:eastAsia="en-GB"/>
        </w:rPr>
        <w:t>ω</w:t>
      </w:r>
      <w:r w:rsidRPr="00224BC7">
        <w:rPr>
          <w:lang w:eastAsia="en-GB"/>
        </w:rPr>
        <w:t xml:space="preserve"> è pari a 0,</w:t>
      </w:r>
      <w:r w:rsidR="00124540">
        <w:rPr>
          <w:lang w:eastAsia="en-GB"/>
        </w:rPr>
        <w:t>4, in un’ottica di sostenibilità della tariffa</w:t>
      </w:r>
      <w:r w:rsidRPr="00224BC7">
        <w:rPr>
          <w:lang w:eastAsia="en-GB"/>
        </w:rPr>
        <w:t>.</w:t>
      </w:r>
      <w:r w:rsidR="008E0ED4" w:rsidRPr="00224BC7">
        <w:rPr>
          <w:lang w:eastAsia="en-GB"/>
        </w:rPr>
        <w:t xml:space="preserve"> Si ricorda che la scelta dei parametri </w:t>
      </w:r>
      <w:r w:rsidR="008E0ED4" w:rsidRPr="00224BC7">
        <w:rPr>
          <w:i/>
          <w:iCs/>
          <w:lang w:eastAsia="en-GB"/>
        </w:rPr>
        <w:t>b</w:t>
      </w:r>
      <w:r w:rsidR="008E0ED4" w:rsidRPr="00224BC7">
        <w:rPr>
          <w:lang w:eastAsia="en-GB"/>
        </w:rPr>
        <w:t xml:space="preserve"> e ω sono di competenza dell’ETC</w:t>
      </w:r>
      <w:r w:rsidR="00124540">
        <w:rPr>
          <w:lang w:eastAsia="en-GB"/>
        </w:rPr>
        <w:t>.</w:t>
      </w:r>
    </w:p>
    <w:p w14:paraId="6B7C4A26" w14:textId="7E36D1D4" w:rsidR="00602A9B" w:rsidRPr="009E13FB" w:rsidRDefault="00602A9B" w:rsidP="003768A7">
      <w:pPr>
        <w:pStyle w:val="Didascalia"/>
        <w:keepNext/>
        <w:keepLines/>
        <w:spacing w:after="0"/>
      </w:pPr>
      <w:r w:rsidRPr="009E13FB">
        <w:rPr>
          <w:rFonts w:asciiTheme="minorHAnsi" w:eastAsiaTheme="minorHAnsi" w:hAnsiTheme="minorHAnsi" w:cstheme="minorBidi"/>
          <w:b/>
          <w:bCs/>
          <w:color w:val="auto"/>
          <w:sz w:val="20"/>
          <w:szCs w:val="20"/>
          <w:lang w:eastAsia="en-GB"/>
        </w:rPr>
        <w:t xml:space="preserve">Tabella </w:t>
      </w:r>
      <w:r w:rsidR="009B6BE9">
        <w:rPr>
          <w:rFonts w:asciiTheme="minorHAnsi" w:eastAsiaTheme="minorHAnsi" w:hAnsiTheme="minorHAnsi" w:cstheme="minorBidi"/>
          <w:b/>
          <w:bCs/>
          <w:color w:val="auto"/>
          <w:sz w:val="20"/>
          <w:szCs w:val="20"/>
          <w:lang w:eastAsia="en-GB"/>
        </w:rPr>
        <w:fldChar w:fldCharType="begin"/>
      </w:r>
      <w:r w:rsidR="009B6BE9">
        <w:rPr>
          <w:rFonts w:asciiTheme="minorHAnsi" w:eastAsiaTheme="minorHAnsi" w:hAnsiTheme="minorHAnsi" w:cstheme="minorBidi"/>
          <w:b/>
          <w:bCs/>
          <w:color w:val="auto"/>
          <w:sz w:val="20"/>
          <w:szCs w:val="20"/>
          <w:lang w:eastAsia="en-GB"/>
        </w:rPr>
        <w:instrText xml:space="preserve"> STYLEREF 1 \s </w:instrText>
      </w:r>
      <w:r w:rsidR="009B6BE9">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sidR="009B6BE9">
        <w:rPr>
          <w:rFonts w:asciiTheme="minorHAnsi" w:eastAsiaTheme="minorHAnsi" w:hAnsiTheme="minorHAnsi" w:cstheme="minorBidi"/>
          <w:b/>
          <w:bCs/>
          <w:color w:val="auto"/>
          <w:sz w:val="20"/>
          <w:szCs w:val="20"/>
          <w:lang w:eastAsia="en-GB"/>
        </w:rPr>
        <w:fldChar w:fldCharType="end"/>
      </w:r>
      <w:r w:rsidR="009B6BE9">
        <w:rPr>
          <w:rFonts w:asciiTheme="minorHAnsi" w:eastAsiaTheme="minorHAnsi" w:hAnsiTheme="minorHAnsi" w:cstheme="minorBidi"/>
          <w:b/>
          <w:bCs/>
          <w:color w:val="auto"/>
          <w:sz w:val="20"/>
          <w:szCs w:val="20"/>
          <w:lang w:eastAsia="en-GB"/>
        </w:rPr>
        <w:noBreakHyphen/>
      </w:r>
      <w:r w:rsidR="009B6BE9">
        <w:rPr>
          <w:rFonts w:asciiTheme="minorHAnsi" w:eastAsiaTheme="minorHAnsi" w:hAnsiTheme="minorHAnsi" w:cstheme="minorBidi"/>
          <w:b/>
          <w:bCs/>
          <w:color w:val="auto"/>
          <w:sz w:val="20"/>
          <w:szCs w:val="20"/>
          <w:lang w:eastAsia="en-GB"/>
        </w:rPr>
        <w:fldChar w:fldCharType="begin"/>
      </w:r>
      <w:r w:rsidR="009B6BE9">
        <w:rPr>
          <w:rFonts w:asciiTheme="minorHAnsi" w:eastAsiaTheme="minorHAnsi" w:hAnsiTheme="minorHAnsi" w:cstheme="minorBidi"/>
          <w:b/>
          <w:bCs/>
          <w:color w:val="auto"/>
          <w:sz w:val="20"/>
          <w:szCs w:val="20"/>
          <w:lang w:eastAsia="en-GB"/>
        </w:rPr>
        <w:instrText xml:space="preserve"> SEQ Tabella \* ARABIC \s 1 </w:instrText>
      </w:r>
      <w:r w:rsidR="009B6BE9">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9</w:t>
      </w:r>
      <w:r w:rsidR="009B6BE9">
        <w:rPr>
          <w:rFonts w:asciiTheme="minorHAnsi" w:eastAsiaTheme="minorHAnsi" w:hAnsiTheme="minorHAnsi" w:cstheme="minorBidi"/>
          <w:b/>
          <w:bCs/>
          <w:color w:val="auto"/>
          <w:sz w:val="20"/>
          <w:szCs w:val="20"/>
          <w:lang w:eastAsia="en-GB"/>
        </w:rPr>
        <w:fldChar w:fldCharType="end"/>
      </w:r>
      <w:r w:rsidRPr="009E13FB">
        <w:rPr>
          <w:rFonts w:asciiTheme="minorHAnsi" w:eastAsiaTheme="minorHAnsi" w:hAnsiTheme="minorHAnsi" w:cstheme="minorBidi"/>
          <w:b/>
          <w:bCs/>
          <w:color w:val="auto"/>
          <w:sz w:val="20"/>
          <w:szCs w:val="20"/>
          <w:lang w:eastAsia="en-GB"/>
        </w:rPr>
        <w:t xml:space="preserve"> - </w:t>
      </w:r>
      <w:r w:rsidR="004C1E9B" w:rsidRPr="009E13FB">
        <w:rPr>
          <w:rFonts w:asciiTheme="minorHAnsi" w:eastAsiaTheme="minorHAnsi" w:hAnsiTheme="minorHAnsi" w:cstheme="minorBidi"/>
          <w:b/>
          <w:bCs/>
          <w:color w:val="auto"/>
          <w:sz w:val="20"/>
          <w:szCs w:val="20"/>
          <w:lang w:eastAsia="en-GB"/>
        </w:rPr>
        <w:t>R</w:t>
      </w:r>
      <w:r w:rsidRPr="009E13FB">
        <w:rPr>
          <w:rFonts w:asciiTheme="minorHAnsi" w:eastAsiaTheme="minorHAnsi" w:hAnsiTheme="minorHAnsi" w:cstheme="minorBidi"/>
          <w:b/>
          <w:bCs/>
          <w:color w:val="auto"/>
          <w:sz w:val="20"/>
          <w:szCs w:val="20"/>
          <w:lang w:eastAsia="en-GB"/>
        </w:rPr>
        <w:t xml:space="preserve">icavi totali derivanti da vendita di materiali e/o di energia </w:t>
      </w:r>
      <w:r w:rsidR="00206D1A">
        <w:rPr>
          <w:rFonts w:asciiTheme="minorHAnsi" w:eastAsiaTheme="minorHAnsi" w:hAnsiTheme="minorHAnsi" w:cstheme="minorBidi"/>
          <w:b/>
          <w:bCs/>
          <w:color w:val="auto"/>
          <w:sz w:val="20"/>
          <w:szCs w:val="20"/>
          <w:lang w:eastAsia="en-GB"/>
        </w:rPr>
        <w:t>2019</w:t>
      </w:r>
      <w:r w:rsidR="004C1E9B" w:rsidRPr="009E13FB">
        <w:rPr>
          <w:rFonts w:asciiTheme="minorHAnsi" w:eastAsiaTheme="minorHAnsi" w:hAnsiTheme="minorHAnsi" w:cstheme="minorBidi"/>
          <w:b/>
          <w:bCs/>
          <w:color w:val="auto"/>
          <w:sz w:val="20"/>
          <w:szCs w:val="20"/>
          <w:lang w:eastAsia="en-GB"/>
        </w:rPr>
        <w:t xml:space="preserve"> di Medio Novarese Ambiente S.p.a.</w:t>
      </w:r>
      <w:r w:rsidRPr="009E13FB">
        <w:rPr>
          <w:rFonts w:asciiTheme="minorHAnsi" w:eastAsiaTheme="minorHAnsi" w:hAnsiTheme="minorHAnsi" w:cstheme="minorBidi"/>
          <w:b/>
          <w:bCs/>
          <w:color w:val="auto"/>
          <w:sz w:val="20"/>
          <w:szCs w:val="20"/>
          <w:lang w:eastAsia="en-GB"/>
        </w:rPr>
        <w:t xml:space="preserve"> – Comune di </w:t>
      </w:r>
      <w:r w:rsidR="003D4D7E">
        <w:rPr>
          <w:rFonts w:asciiTheme="minorHAnsi" w:eastAsiaTheme="minorHAnsi" w:hAnsiTheme="minorHAnsi" w:cstheme="minorBidi"/>
          <w:b/>
          <w:bCs/>
          <w:color w:val="auto"/>
          <w:sz w:val="20"/>
          <w:szCs w:val="20"/>
          <w:lang w:eastAsia="en-GB"/>
        </w:rPr>
        <w:t>Bogogno</w:t>
      </w:r>
      <w:r w:rsidRPr="009E13FB">
        <w:rPr>
          <w:rFonts w:asciiTheme="minorHAnsi" w:eastAsiaTheme="minorHAnsi" w:hAnsiTheme="minorHAnsi" w:cstheme="minorBidi"/>
          <w:b/>
          <w:bCs/>
          <w:color w:val="auto"/>
          <w:sz w:val="20"/>
          <w:szCs w:val="20"/>
          <w:lang w:eastAsia="en-GB"/>
        </w:rPr>
        <w:t xml:space="preserve"> [euro]</w:t>
      </w:r>
    </w:p>
    <w:tbl>
      <w:tblPr>
        <w:tblStyle w:val="Grigliatabella"/>
        <w:tblW w:w="0" w:type="auto"/>
        <w:tblLook w:val="04A0" w:firstRow="1" w:lastRow="0" w:firstColumn="1" w:lastColumn="0" w:noHBand="0" w:noVBand="1"/>
      </w:tblPr>
      <w:tblGrid>
        <w:gridCol w:w="4814"/>
        <w:gridCol w:w="4814"/>
      </w:tblGrid>
      <w:tr w:rsidR="00965205" w:rsidRPr="009E13FB" w14:paraId="6838E1AC" w14:textId="77777777" w:rsidTr="00206D1A">
        <w:trPr>
          <w:trHeight w:val="349"/>
        </w:trPr>
        <w:tc>
          <w:tcPr>
            <w:tcW w:w="48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5D3403" w14:textId="77777777" w:rsidR="00965205" w:rsidRPr="009E13FB" w:rsidRDefault="00965205" w:rsidP="00A020E6">
            <w:pPr>
              <w:keepNext/>
              <w:keepLines/>
              <w:spacing w:after="0"/>
              <w:jc w:val="left"/>
              <w:rPr>
                <w:rFonts w:asciiTheme="minorHAnsi" w:hAnsiTheme="minorHAnsi" w:cstheme="minorHAnsi"/>
                <w:sz w:val="18"/>
                <w:szCs w:val="18"/>
                <w:lang w:eastAsia="en-GB"/>
              </w:rPr>
            </w:pPr>
          </w:p>
        </w:tc>
        <w:tc>
          <w:tcPr>
            <w:tcW w:w="48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A111E9" w14:textId="6EE3AC30" w:rsidR="00965205" w:rsidRPr="009E13FB" w:rsidRDefault="00206D1A" w:rsidP="00A020E6">
            <w:pPr>
              <w:keepNext/>
              <w:keepLines/>
              <w:spacing w:after="0"/>
              <w:jc w:val="center"/>
              <w:rPr>
                <w:rFonts w:asciiTheme="minorHAnsi" w:hAnsiTheme="minorHAnsi" w:cstheme="minorHAnsi"/>
                <w:b/>
                <w:bCs/>
                <w:sz w:val="18"/>
                <w:szCs w:val="18"/>
                <w:lang w:eastAsia="en-GB"/>
              </w:rPr>
            </w:pPr>
            <w:r>
              <w:rPr>
                <w:rFonts w:asciiTheme="minorHAnsi" w:hAnsiTheme="minorHAnsi" w:cstheme="minorHAnsi"/>
                <w:b/>
                <w:bCs/>
                <w:sz w:val="18"/>
                <w:szCs w:val="18"/>
                <w:lang w:eastAsia="en-GB"/>
              </w:rPr>
              <w:t>2019</w:t>
            </w:r>
          </w:p>
        </w:tc>
      </w:tr>
      <w:tr w:rsidR="00965205" w:rsidRPr="009E13FB" w14:paraId="7D40B83C" w14:textId="77777777" w:rsidTr="00206D1A">
        <w:trPr>
          <w:trHeight w:val="302"/>
        </w:trPr>
        <w:tc>
          <w:tcPr>
            <w:tcW w:w="4814" w:type="dxa"/>
            <w:tcBorders>
              <w:top w:val="single" w:sz="4" w:space="0" w:color="auto"/>
              <w:left w:val="single" w:sz="4" w:space="0" w:color="auto"/>
              <w:bottom w:val="single" w:sz="4" w:space="0" w:color="auto"/>
              <w:right w:val="single" w:sz="4" w:space="0" w:color="auto"/>
            </w:tcBorders>
            <w:vAlign w:val="center"/>
            <w:hideMark/>
          </w:tcPr>
          <w:p w14:paraId="69366F01" w14:textId="2CE7F289" w:rsidR="00965205" w:rsidRPr="00206D1A" w:rsidRDefault="00965205" w:rsidP="00A020E6">
            <w:pPr>
              <w:keepNext/>
              <w:keepLines/>
              <w:spacing w:after="0"/>
              <w:jc w:val="left"/>
              <w:rPr>
                <w:rFonts w:asciiTheme="minorHAnsi" w:hAnsiTheme="minorHAnsi" w:cstheme="minorHAnsi"/>
                <w:sz w:val="18"/>
                <w:szCs w:val="18"/>
                <w:lang w:eastAsia="en-GB"/>
              </w:rPr>
            </w:pPr>
            <w:r w:rsidRPr="00206D1A">
              <w:rPr>
                <w:rFonts w:asciiTheme="minorHAnsi" w:hAnsiTheme="minorHAnsi" w:cstheme="minorHAnsi"/>
                <w:sz w:val="18"/>
                <w:szCs w:val="18"/>
                <w:lang w:eastAsia="en-GB"/>
              </w:rPr>
              <w:t>AR</w:t>
            </w:r>
          </w:p>
        </w:tc>
        <w:tc>
          <w:tcPr>
            <w:tcW w:w="4814" w:type="dxa"/>
            <w:tcBorders>
              <w:top w:val="single" w:sz="4" w:space="0" w:color="auto"/>
              <w:left w:val="single" w:sz="4" w:space="0" w:color="auto"/>
              <w:bottom w:val="single" w:sz="4" w:space="0" w:color="auto"/>
              <w:right w:val="single" w:sz="4" w:space="0" w:color="auto"/>
            </w:tcBorders>
            <w:vAlign w:val="center"/>
          </w:tcPr>
          <w:p w14:paraId="684D6C4D" w14:textId="0C246DEA" w:rsidR="00965205" w:rsidRPr="00DB4580" w:rsidRDefault="00224BC7" w:rsidP="00A020E6">
            <w:pPr>
              <w:keepNext/>
              <w:keepLines/>
              <w:spacing w:after="0"/>
              <w:jc w:val="center"/>
              <w:rPr>
                <w:rFonts w:asciiTheme="minorHAnsi" w:hAnsiTheme="minorHAnsi" w:cstheme="minorHAnsi"/>
                <w:sz w:val="18"/>
                <w:szCs w:val="18"/>
                <w:highlight w:val="yellow"/>
                <w:lang w:eastAsia="en-GB"/>
              </w:rPr>
            </w:pPr>
            <w:r w:rsidRPr="00224BC7">
              <w:rPr>
                <w:rFonts w:asciiTheme="minorHAnsi" w:hAnsiTheme="minorHAnsi" w:cstheme="minorHAnsi"/>
                <w:sz w:val="18"/>
                <w:szCs w:val="18"/>
                <w:lang w:eastAsia="en-GB"/>
              </w:rPr>
              <w:t>3.196</w:t>
            </w:r>
          </w:p>
        </w:tc>
      </w:tr>
      <w:tr w:rsidR="00965205" w:rsidRPr="009E13FB" w14:paraId="70E8FCC3" w14:textId="77777777" w:rsidTr="00206D1A">
        <w:trPr>
          <w:trHeight w:val="361"/>
        </w:trPr>
        <w:tc>
          <w:tcPr>
            <w:tcW w:w="4814" w:type="dxa"/>
            <w:tcBorders>
              <w:top w:val="single" w:sz="4" w:space="0" w:color="auto"/>
              <w:left w:val="single" w:sz="4" w:space="0" w:color="auto"/>
              <w:bottom w:val="single" w:sz="4" w:space="0" w:color="auto"/>
              <w:right w:val="single" w:sz="4" w:space="0" w:color="auto"/>
            </w:tcBorders>
            <w:vAlign w:val="center"/>
            <w:hideMark/>
          </w:tcPr>
          <w:p w14:paraId="36E8D613" w14:textId="381BEB23" w:rsidR="00965205" w:rsidRPr="00206D1A" w:rsidRDefault="00965205" w:rsidP="00A020E6">
            <w:pPr>
              <w:keepNext/>
              <w:keepLines/>
              <w:spacing w:after="0"/>
              <w:jc w:val="left"/>
              <w:rPr>
                <w:rFonts w:asciiTheme="minorHAnsi" w:hAnsiTheme="minorHAnsi" w:cstheme="minorHAnsi"/>
                <w:sz w:val="18"/>
                <w:szCs w:val="18"/>
                <w:lang w:eastAsia="en-GB"/>
              </w:rPr>
            </w:pPr>
            <w:r w:rsidRPr="00206D1A">
              <w:rPr>
                <w:rFonts w:asciiTheme="minorHAnsi" w:hAnsiTheme="minorHAnsi" w:cstheme="minorHAnsi"/>
                <w:sz w:val="18"/>
                <w:szCs w:val="18"/>
                <w:lang w:eastAsia="en-GB"/>
              </w:rPr>
              <w:t>AR</w:t>
            </w:r>
            <m:oMath>
              <m:f>
                <m:fPr>
                  <m:type m:val="noBar"/>
                  <m:ctrlPr>
                    <w:rPr>
                      <w:rFonts w:ascii="Cambria Math" w:hAnsi="Cambria Math" w:cstheme="minorHAnsi"/>
                      <w:i/>
                      <w:iCs/>
                      <w:sz w:val="18"/>
                      <w:szCs w:val="18"/>
                      <w:lang w:eastAsia="en-GB"/>
                    </w:rPr>
                  </m:ctrlPr>
                </m:fPr>
                <m:num/>
                <m:den>
                  <m:r>
                    <w:rPr>
                      <w:rFonts w:ascii="Cambria Math" w:hAnsi="Cambria Math" w:cstheme="minorHAnsi"/>
                      <w:sz w:val="18"/>
                      <w:szCs w:val="18"/>
                      <w:lang w:eastAsia="en-GB"/>
                    </w:rPr>
                    <m:t>CONAI</m:t>
                  </m:r>
                </m:den>
              </m:f>
            </m:oMath>
          </w:p>
        </w:tc>
        <w:tc>
          <w:tcPr>
            <w:tcW w:w="4814" w:type="dxa"/>
            <w:tcBorders>
              <w:top w:val="single" w:sz="4" w:space="0" w:color="auto"/>
              <w:left w:val="single" w:sz="4" w:space="0" w:color="auto"/>
              <w:bottom w:val="single" w:sz="4" w:space="0" w:color="auto"/>
              <w:right w:val="single" w:sz="4" w:space="0" w:color="auto"/>
            </w:tcBorders>
            <w:vAlign w:val="center"/>
          </w:tcPr>
          <w:p w14:paraId="1D696F8C" w14:textId="770C6A04" w:rsidR="00965205" w:rsidRPr="00DB4580" w:rsidRDefault="00224BC7" w:rsidP="00A020E6">
            <w:pPr>
              <w:keepNext/>
              <w:keepLines/>
              <w:spacing w:after="0"/>
              <w:jc w:val="center"/>
              <w:rPr>
                <w:rFonts w:asciiTheme="minorHAnsi" w:hAnsiTheme="minorHAnsi" w:cstheme="minorHAnsi"/>
                <w:sz w:val="18"/>
                <w:szCs w:val="18"/>
                <w:highlight w:val="yellow"/>
                <w:lang w:eastAsia="en-GB"/>
              </w:rPr>
            </w:pPr>
            <w:r w:rsidRPr="00224BC7">
              <w:rPr>
                <w:rFonts w:asciiTheme="minorHAnsi" w:hAnsiTheme="minorHAnsi" w:cstheme="minorHAnsi"/>
                <w:sz w:val="18"/>
                <w:szCs w:val="18"/>
                <w:lang w:eastAsia="en-GB"/>
              </w:rPr>
              <w:t>7.889</w:t>
            </w:r>
          </w:p>
        </w:tc>
      </w:tr>
      <w:tr w:rsidR="00EC7C12" w:rsidRPr="009E13FB" w14:paraId="639C3633" w14:textId="77777777" w:rsidTr="00965205">
        <w:tc>
          <w:tcPr>
            <w:tcW w:w="4814" w:type="dxa"/>
            <w:tcBorders>
              <w:top w:val="single" w:sz="4" w:space="0" w:color="auto"/>
              <w:left w:val="single" w:sz="4" w:space="0" w:color="auto"/>
              <w:bottom w:val="single" w:sz="4" w:space="0" w:color="auto"/>
              <w:right w:val="single" w:sz="4" w:space="0" w:color="auto"/>
            </w:tcBorders>
            <w:vAlign w:val="center"/>
          </w:tcPr>
          <w:p w14:paraId="67E9D0E5" w14:textId="325DEC67" w:rsidR="00EC7C12" w:rsidRPr="00206D1A" w:rsidRDefault="00883F24" w:rsidP="00A020E6">
            <w:pPr>
              <w:keepNext/>
              <w:keepLines/>
              <w:spacing w:after="0"/>
              <w:jc w:val="left"/>
              <w:rPr>
                <w:rFonts w:asciiTheme="minorHAnsi" w:hAnsiTheme="minorHAnsi" w:cstheme="minorHAnsi"/>
                <w:sz w:val="18"/>
                <w:szCs w:val="18"/>
                <w:lang w:eastAsia="en-GB"/>
              </w:rPr>
            </w:pPr>
            <w:r w:rsidRPr="00206D1A">
              <w:rPr>
                <w:i/>
                <w:iCs/>
                <w:lang w:eastAsia="en-GB"/>
              </w:rPr>
              <w:t>B</w:t>
            </w:r>
          </w:p>
        </w:tc>
        <w:tc>
          <w:tcPr>
            <w:tcW w:w="4814" w:type="dxa"/>
            <w:tcBorders>
              <w:top w:val="single" w:sz="4" w:space="0" w:color="auto"/>
              <w:left w:val="single" w:sz="4" w:space="0" w:color="auto"/>
              <w:bottom w:val="single" w:sz="4" w:space="0" w:color="auto"/>
              <w:right w:val="single" w:sz="4" w:space="0" w:color="auto"/>
            </w:tcBorders>
            <w:vAlign w:val="center"/>
          </w:tcPr>
          <w:p w14:paraId="0FFFCE5B" w14:textId="554CB27D" w:rsidR="00EC7C12" w:rsidRPr="00206D1A" w:rsidRDefault="00206D1A" w:rsidP="00A020E6">
            <w:pPr>
              <w:keepNext/>
              <w:keepLines/>
              <w:spacing w:after="0"/>
              <w:jc w:val="center"/>
              <w:rPr>
                <w:rFonts w:asciiTheme="minorHAnsi" w:hAnsiTheme="minorHAnsi" w:cstheme="minorHAnsi"/>
                <w:sz w:val="18"/>
                <w:szCs w:val="18"/>
                <w:lang w:eastAsia="en-GB"/>
              </w:rPr>
            </w:pPr>
            <w:r w:rsidRPr="00206D1A">
              <w:rPr>
                <w:rFonts w:asciiTheme="minorHAnsi" w:hAnsiTheme="minorHAnsi" w:cstheme="minorHAnsi"/>
                <w:sz w:val="18"/>
                <w:szCs w:val="18"/>
                <w:lang w:eastAsia="en-GB"/>
              </w:rPr>
              <w:t>0,</w:t>
            </w:r>
            <w:r w:rsidR="00124540">
              <w:rPr>
                <w:rFonts w:asciiTheme="minorHAnsi" w:hAnsiTheme="minorHAnsi" w:cstheme="minorHAnsi"/>
                <w:sz w:val="18"/>
                <w:szCs w:val="18"/>
                <w:lang w:eastAsia="en-GB"/>
              </w:rPr>
              <w:t>6</w:t>
            </w:r>
          </w:p>
        </w:tc>
      </w:tr>
      <w:tr w:rsidR="00EC7C12" w:rsidRPr="009E13FB" w14:paraId="2BD8568D" w14:textId="77777777" w:rsidTr="00206D1A">
        <w:trPr>
          <w:trHeight w:val="329"/>
        </w:trPr>
        <w:tc>
          <w:tcPr>
            <w:tcW w:w="4814" w:type="dxa"/>
            <w:tcBorders>
              <w:top w:val="single" w:sz="4" w:space="0" w:color="auto"/>
              <w:left w:val="single" w:sz="4" w:space="0" w:color="auto"/>
              <w:bottom w:val="single" w:sz="4" w:space="0" w:color="auto"/>
              <w:right w:val="single" w:sz="4" w:space="0" w:color="auto"/>
            </w:tcBorders>
            <w:vAlign w:val="center"/>
          </w:tcPr>
          <w:p w14:paraId="15648C96" w14:textId="676D6B5A" w:rsidR="00EC7C12" w:rsidRPr="00206D1A" w:rsidRDefault="00883F24" w:rsidP="00A020E6">
            <w:pPr>
              <w:keepNext/>
              <w:keepLines/>
              <w:spacing w:after="0"/>
              <w:jc w:val="left"/>
              <w:rPr>
                <w:rFonts w:asciiTheme="minorHAnsi" w:hAnsiTheme="minorHAnsi" w:cstheme="minorHAnsi"/>
                <w:sz w:val="18"/>
                <w:szCs w:val="18"/>
                <w:lang w:eastAsia="en-GB"/>
              </w:rPr>
            </w:pPr>
            <w:r w:rsidRPr="00206D1A">
              <w:rPr>
                <w:rFonts w:asciiTheme="minorHAnsi" w:hAnsiTheme="minorHAnsi" w:cstheme="minorHAnsi"/>
                <w:sz w:val="18"/>
                <w:szCs w:val="18"/>
                <w:lang w:eastAsia="en-GB"/>
              </w:rPr>
              <w:t>Ω</w:t>
            </w:r>
          </w:p>
        </w:tc>
        <w:tc>
          <w:tcPr>
            <w:tcW w:w="4814" w:type="dxa"/>
            <w:tcBorders>
              <w:top w:val="single" w:sz="4" w:space="0" w:color="auto"/>
              <w:left w:val="single" w:sz="4" w:space="0" w:color="auto"/>
              <w:bottom w:val="single" w:sz="4" w:space="0" w:color="auto"/>
              <w:right w:val="single" w:sz="4" w:space="0" w:color="auto"/>
            </w:tcBorders>
            <w:vAlign w:val="center"/>
          </w:tcPr>
          <w:p w14:paraId="4D720FE3" w14:textId="10687CB9" w:rsidR="00EC7C12" w:rsidRPr="00206D1A" w:rsidRDefault="00206D1A" w:rsidP="00A020E6">
            <w:pPr>
              <w:keepNext/>
              <w:keepLines/>
              <w:spacing w:after="0"/>
              <w:jc w:val="center"/>
              <w:rPr>
                <w:rFonts w:asciiTheme="minorHAnsi" w:hAnsiTheme="minorHAnsi" w:cstheme="minorHAnsi"/>
                <w:sz w:val="18"/>
                <w:szCs w:val="18"/>
                <w:lang w:eastAsia="en-GB"/>
              </w:rPr>
            </w:pPr>
            <w:r w:rsidRPr="00206D1A">
              <w:rPr>
                <w:rFonts w:asciiTheme="minorHAnsi" w:hAnsiTheme="minorHAnsi" w:cstheme="minorHAnsi"/>
                <w:sz w:val="18"/>
                <w:szCs w:val="18"/>
                <w:lang w:eastAsia="en-GB"/>
              </w:rPr>
              <w:t>0,</w:t>
            </w:r>
            <w:r w:rsidR="00124540">
              <w:rPr>
                <w:rFonts w:asciiTheme="minorHAnsi" w:hAnsiTheme="minorHAnsi" w:cstheme="minorHAnsi"/>
                <w:sz w:val="18"/>
                <w:szCs w:val="18"/>
                <w:lang w:eastAsia="en-GB"/>
              </w:rPr>
              <w:t>4</w:t>
            </w:r>
          </w:p>
        </w:tc>
      </w:tr>
    </w:tbl>
    <w:p w14:paraId="3535B9CE" w14:textId="2E7B1E55" w:rsidR="00755644" w:rsidRDefault="00755644" w:rsidP="00965205">
      <w:pPr>
        <w:rPr>
          <w:lang w:eastAsia="en-GB"/>
        </w:rPr>
      </w:pPr>
    </w:p>
    <w:p w14:paraId="444763C4" w14:textId="77777777" w:rsidR="00755644" w:rsidRDefault="00755644">
      <w:pPr>
        <w:spacing w:after="0"/>
        <w:jc w:val="left"/>
        <w:rPr>
          <w:lang w:eastAsia="en-GB"/>
        </w:rPr>
      </w:pPr>
      <w:r>
        <w:rPr>
          <w:lang w:eastAsia="en-GB"/>
        </w:rPr>
        <w:br w:type="page"/>
      </w:r>
    </w:p>
    <w:p w14:paraId="13E3D569" w14:textId="77777777" w:rsidR="001A2E02" w:rsidRPr="009E13FB" w:rsidRDefault="001A2E02" w:rsidP="00203904">
      <w:pPr>
        <w:pStyle w:val="Titolo3"/>
      </w:pPr>
      <w:bookmarkStart w:id="38" w:name="_Toc23417920"/>
      <w:bookmarkStart w:id="39" w:name="_Toc23418037"/>
      <w:bookmarkStart w:id="40" w:name="_Toc23418163"/>
      <w:bookmarkStart w:id="41" w:name="_Toc23417921"/>
      <w:bookmarkStart w:id="42" w:name="_Toc23418038"/>
      <w:bookmarkStart w:id="43" w:name="_Toc23418164"/>
      <w:bookmarkStart w:id="44" w:name="_Toc67998034"/>
      <w:bookmarkEnd w:id="38"/>
      <w:bookmarkEnd w:id="39"/>
      <w:bookmarkEnd w:id="40"/>
      <w:bookmarkEnd w:id="41"/>
      <w:bookmarkEnd w:id="42"/>
      <w:bookmarkEnd w:id="43"/>
      <w:r w:rsidRPr="009E13FB">
        <w:lastRenderedPageBreak/>
        <w:t xml:space="preserve">Dati relativi </w:t>
      </w:r>
      <w:r w:rsidR="000767C1" w:rsidRPr="009E13FB">
        <w:t>a</w:t>
      </w:r>
      <w:r w:rsidR="00E32F1E" w:rsidRPr="009E13FB">
        <w:t>i costi di capitale</w:t>
      </w:r>
      <w:bookmarkEnd w:id="44"/>
    </w:p>
    <w:p w14:paraId="5001D36D" w14:textId="7C250773" w:rsidR="00D12C7B" w:rsidRPr="009E13FB" w:rsidRDefault="00F94E69" w:rsidP="00D12C7B">
      <w:pPr>
        <w:rPr>
          <w:lang w:eastAsia="en-GB"/>
        </w:rPr>
      </w:pPr>
      <w:r w:rsidRPr="009E13FB">
        <w:rPr>
          <w:lang w:eastAsia="en-GB"/>
        </w:rPr>
        <w:t>Non essendo dotato di un sistema di contabilità industriale né per la parte dei costi/ricavi né per la parte patrimoniale, la stratificazione dei beni rendicontata dalla società, riscontrata con la documentazione contabile del libro cespite, non trova un’allocazione diretta su</w:t>
      </w:r>
      <w:r w:rsidR="003B0BC7" w:rsidRPr="009E13FB">
        <w:rPr>
          <w:lang w:eastAsia="en-GB"/>
        </w:rPr>
        <w:t>i</w:t>
      </w:r>
      <w:r w:rsidRPr="009E13FB">
        <w:rPr>
          <w:lang w:eastAsia="en-GB"/>
        </w:rPr>
        <w:t xml:space="preserve"> Comuni gestiti. Analogamente </w:t>
      </w:r>
      <w:r w:rsidR="00D12C7B" w:rsidRPr="009E13FB">
        <w:rPr>
          <w:lang w:eastAsia="en-GB"/>
        </w:rPr>
        <w:t xml:space="preserve">a come si è proceduto per </w:t>
      </w:r>
      <w:r w:rsidRPr="009E13FB">
        <w:rPr>
          <w:lang w:eastAsia="en-GB"/>
        </w:rPr>
        <w:t xml:space="preserve">il conto economico anche </w:t>
      </w:r>
      <w:r w:rsidR="00D12C7B" w:rsidRPr="009E13FB">
        <w:rPr>
          <w:lang w:eastAsia="en-GB"/>
        </w:rPr>
        <w:t>la stratificazione dei cespiti sui 3</w:t>
      </w:r>
      <w:r w:rsidR="00DB4580">
        <w:rPr>
          <w:lang w:eastAsia="en-GB"/>
        </w:rPr>
        <w:t>0</w:t>
      </w:r>
      <w:r w:rsidR="00D12C7B" w:rsidRPr="009E13FB">
        <w:rPr>
          <w:lang w:eastAsia="en-GB"/>
        </w:rPr>
        <w:t xml:space="preserve"> Comuni è stata effettuata tramite una percentuale di ribaltamento, la stessa utilizzata per costi (si veda la </w:t>
      </w:r>
      <w:r w:rsidR="00D12C7B" w:rsidRPr="009E13FB">
        <w:rPr>
          <w:lang w:eastAsia="en-GB"/>
        </w:rPr>
        <w:fldChar w:fldCharType="begin"/>
      </w:r>
      <w:r w:rsidR="00D12C7B" w:rsidRPr="009E13FB">
        <w:rPr>
          <w:lang w:eastAsia="en-GB"/>
        </w:rPr>
        <w:instrText xml:space="preserve"> REF _Ref45621995 \h  \* MERGEFORMAT </w:instrText>
      </w:r>
      <w:r w:rsidR="00D12C7B" w:rsidRPr="009E13FB">
        <w:rPr>
          <w:lang w:eastAsia="en-GB"/>
        </w:rPr>
      </w:r>
      <w:r w:rsidR="00D12C7B" w:rsidRPr="009E13FB">
        <w:rPr>
          <w:lang w:eastAsia="en-GB"/>
        </w:rPr>
        <w:fldChar w:fldCharType="separate"/>
      </w:r>
      <w:r w:rsidR="00EA0A0A" w:rsidRPr="00EA0A0A">
        <w:rPr>
          <w:lang w:eastAsia="en-GB"/>
        </w:rPr>
        <w:t>Tabella 3</w:t>
      </w:r>
      <w:r w:rsidR="00EA0A0A" w:rsidRPr="00EA0A0A">
        <w:rPr>
          <w:lang w:eastAsia="en-GB"/>
        </w:rPr>
        <w:noBreakHyphen/>
        <w:t>3</w:t>
      </w:r>
      <w:r w:rsidR="00D12C7B" w:rsidRPr="009E13FB">
        <w:rPr>
          <w:lang w:eastAsia="en-GB"/>
        </w:rPr>
        <w:fldChar w:fldCharType="end"/>
      </w:r>
      <w:r w:rsidR="00D12C7B" w:rsidRPr="009E13FB">
        <w:rPr>
          <w:lang w:eastAsia="en-GB"/>
        </w:rPr>
        <w:t>).</w:t>
      </w:r>
    </w:p>
    <w:p w14:paraId="21EEF8F5" w14:textId="4912B877" w:rsidR="008C1996" w:rsidRPr="009E13FB" w:rsidRDefault="00D12C7B" w:rsidP="00D12C7B">
      <w:pPr>
        <w:rPr>
          <w:lang w:eastAsia="en-GB"/>
        </w:rPr>
      </w:pPr>
      <w:r w:rsidRPr="009E13FB">
        <w:rPr>
          <w:lang w:eastAsia="en-GB"/>
        </w:rPr>
        <w:t>Per il calcolo degli ammortamenti 20</w:t>
      </w:r>
      <w:r w:rsidR="006D5FCE">
        <w:rPr>
          <w:lang w:eastAsia="en-GB"/>
        </w:rPr>
        <w:t xml:space="preserve">19 (per calcolo conguagli) </w:t>
      </w:r>
      <w:r w:rsidRPr="009E13FB">
        <w:rPr>
          <w:lang w:eastAsia="en-GB"/>
        </w:rPr>
        <w:t xml:space="preserve">sono stati stratificati i cespiti di Medio Novarese S.p.a. </w:t>
      </w:r>
      <w:r w:rsidR="004478F4" w:rsidRPr="009E13FB">
        <w:rPr>
          <w:lang w:eastAsia="en-GB"/>
        </w:rPr>
        <w:t xml:space="preserve">riportando quelli </w:t>
      </w:r>
      <w:r w:rsidRPr="009E13FB">
        <w:rPr>
          <w:lang w:eastAsia="en-GB"/>
        </w:rPr>
        <w:t xml:space="preserve">non completamente </w:t>
      </w:r>
      <w:r w:rsidR="004478F4" w:rsidRPr="009E13FB">
        <w:rPr>
          <w:lang w:eastAsia="en-GB"/>
        </w:rPr>
        <w:t xml:space="preserve">ammortizzati </w:t>
      </w:r>
      <w:r w:rsidRPr="009E13FB">
        <w:rPr>
          <w:lang w:eastAsia="en-GB"/>
        </w:rPr>
        <w:t xml:space="preserve">e </w:t>
      </w:r>
      <w:r w:rsidR="004478F4" w:rsidRPr="009E13FB">
        <w:rPr>
          <w:lang w:eastAsia="en-GB"/>
        </w:rPr>
        <w:t xml:space="preserve">classificati </w:t>
      </w:r>
      <w:r w:rsidRPr="009E13FB">
        <w:rPr>
          <w:lang w:eastAsia="en-GB"/>
        </w:rPr>
        <w:t>in base alle categorie indicate all’art. 13.2 della del.443, il valore al costo storico e il relativo fondo ammortamento come risultante da bilancio 31-12-2017.</w:t>
      </w:r>
    </w:p>
    <w:p w14:paraId="61DBAD5D" w14:textId="645F26FE" w:rsidR="00D12C7B" w:rsidRDefault="00D12C7B" w:rsidP="00D12C7B">
      <w:pPr>
        <w:rPr>
          <w:lang w:eastAsia="en-GB"/>
        </w:rPr>
      </w:pPr>
      <w:r w:rsidRPr="006D5FCE">
        <w:rPr>
          <w:lang w:eastAsia="en-GB"/>
        </w:rPr>
        <w:t xml:space="preserve">Per gli investimenti realizzati nel 2018 </w:t>
      </w:r>
      <w:r w:rsidR="006D5FCE" w:rsidRPr="006D5FCE">
        <w:rPr>
          <w:lang w:eastAsia="en-GB"/>
        </w:rPr>
        <w:t xml:space="preserve">e 2019 </w:t>
      </w:r>
      <w:r w:rsidRPr="006D5FCE">
        <w:rPr>
          <w:lang w:eastAsia="en-GB"/>
        </w:rPr>
        <w:t>sono stati utilizzati gli investimenti effettuati al 31-12-2018 mantenendo la classificazione prevista dalla del.443 art. 13.2. Il fondo di ammortamento per gli investimenti post 2017 si alimenta seguendo le regole di ammortamento regolatorio utilizzando le vite utili regolatorie previste dall’art. 13.2 della del. 443.</w:t>
      </w:r>
    </w:p>
    <w:p w14:paraId="7753510F" w14:textId="0A83C1BD" w:rsidR="006D5FCE" w:rsidRPr="009E13FB" w:rsidRDefault="006D5FCE" w:rsidP="006D5FCE">
      <w:pPr>
        <w:pStyle w:val="Didascalia"/>
        <w:keepNext/>
        <w:keepLines/>
        <w:spacing w:after="0"/>
        <w:rPr>
          <w:rFonts w:asciiTheme="minorHAnsi" w:eastAsiaTheme="minorHAnsi" w:hAnsiTheme="minorHAnsi" w:cstheme="minorBidi"/>
          <w:b/>
          <w:bCs/>
          <w:color w:val="auto"/>
          <w:sz w:val="20"/>
          <w:szCs w:val="20"/>
          <w:lang w:eastAsia="en-GB"/>
        </w:rPr>
      </w:pPr>
      <w:bookmarkStart w:id="45" w:name="_Ref67998016"/>
      <w:r w:rsidRPr="009E13FB">
        <w:rPr>
          <w:rFonts w:asciiTheme="minorHAnsi" w:eastAsiaTheme="minorHAnsi" w:hAnsiTheme="minorHAnsi" w:cstheme="minorBidi"/>
          <w:b/>
          <w:bCs/>
          <w:color w:val="auto"/>
          <w:sz w:val="20"/>
          <w:szCs w:val="20"/>
          <w:lang w:eastAsia="en-GB"/>
        </w:rPr>
        <w:t xml:space="preserve">Tabella </w:t>
      </w:r>
      <w:r>
        <w:rPr>
          <w:rFonts w:asciiTheme="minorHAnsi" w:eastAsiaTheme="minorHAnsi" w:hAnsiTheme="minorHAnsi" w:cstheme="minorBidi"/>
          <w:b/>
          <w:bCs/>
          <w:color w:val="auto"/>
          <w:sz w:val="20"/>
          <w:szCs w:val="20"/>
          <w:lang w:eastAsia="en-GB"/>
        </w:rPr>
        <w:fldChar w:fldCharType="begin"/>
      </w:r>
      <w:r>
        <w:rPr>
          <w:rFonts w:asciiTheme="minorHAnsi" w:eastAsiaTheme="minorHAnsi" w:hAnsiTheme="minorHAnsi" w:cstheme="minorBidi"/>
          <w:b/>
          <w:bCs/>
          <w:color w:val="auto"/>
          <w:sz w:val="20"/>
          <w:szCs w:val="20"/>
          <w:lang w:eastAsia="en-GB"/>
        </w:rPr>
        <w:instrText xml:space="preserve"> STYLEREF 1 \s </w:instrText>
      </w:r>
      <w:r>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Pr>
          <w:rFonts w:asciiTheme="minorHAnsi" w:eastAsiaTheme="minorHAnsi" w:hAnsiTheme="minorHAnsi" w:cstheme="minorBidi"/>
          <w:b/>
          <w:bCs/>
          <w:color w:val="auto"/>
          <w:sz w:val="20"/>
          <w:szCs w:val="20"/>
          <w:lang w:eastAsia="en-GB"/>
        </w:rPr>
        <w:fldChar w:fldCharType="end"/>
      </w:r>
      <w:r>
        <w:rPr>
          <w:rFonts w:asciiTheme="minorHAnsi" w:eastAsiaTheme="minorHAnsi" w:hAnsiTheme="minorHAnsi" w:cstheme="minorBidi"/>
          <w:b/>
          <w:bCs/>
          <w:color w:val="auto"/>
          <w:sz w:val="20"/>
          <w:szCs w:val="20"/>
          <w:lang w:eastAsia="en-GB"/>
        </w:rPr>
        <w:noBreakHyphen/>
      </w:r>
      <w:r>
        <w:rPr>
          <w:rFonts w:asciiTheme="minorHAnsi" w:eastAsiaTheme="minorHAnsi" w:hAnsiTheme="minorHAnsi" w:cstheme="minorBidi"/>
          <w:b/>
          <w:bCs/>
          <w:color w:val="auto"/>
          <w:sz w:val="20"/>
          <w:szCs w:val="20"/>
          <w:lang w:eastAsia="en-GB"/>
        </w:rPr>
        <w:fldChar w:fldCharType="begin"/>
      </w:r>
      <w:r>
        <w:rPr>
          <w:rFonts w:asciiTheme="minorHAnsi" w:eastAsiaTheme="minorHAnsi" w:hAnsiTheme="minorHAnsi" w:cstheme="minorBidi"/>
          <w:b/>
          <w:bCs/>
          <w:color w:val="auto"/>
          <w:sz w:val="20"/>
          <w:szCs w:val="20"/>
          <w:lang w:eastAsia="en-GB"/>
        </w:rPr>
        <w:instrText xml:space="preserve"> SEQ Tabella \* ARABIC \s 1 </w:instrText>
      </w:r>
      <w:r>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10</w:t>
      </w:r>
      <w:r>
        <w:rPr>
          <w:rFonts w:asciiTheme="minorHAnsi" w:eastAsiaTheme="minorHAnsi" w:hAnsiTheme="minorHAnsi" w:cstheme="minorBidi"/>
          <w:b/>
          <w:bCs/>
          <w:color w:val="auto"/>
          <w:sz w:val="20"/>
          <w:szCs w:val="20"/>
          <w:lang w:eastAsia="en-GB"/>
        </w:rPr>
        <w:fldChar w:fldCharType="end"/>
      </w:r>
      <w:bookmarkEnd w:id="45"/>
      <w:r w:rsidR="00791640">
        <w:rPr>
          <w:rFonts w:asciiTheme="minorHAnsi" w:eastAsiaTheme="minorHAnsi" w:hAnsiTheme="minorHAnsi" w:cstheme="minorBidi"/>
          <w:b/>
          <w:bCs/>
          <w:color w:val="auto"/>
          <w:sz w:val="20"/>
          <w:szCs w:val="20"/>
          <w:lang w:eastAsia="en-GB"/>
        </w:rPr>
        <w:t xml:space="preserve"> </w:t>
      </w:r>
      <w:r w:rsidRPr="009E13FB">
        <w:rPr>
          <w:rFonts w:asciiTheme="minorHAnsi" w:eastAsiaTheme="minorHAnsi" w:hAnsiTheme="minorHAnsi" w:cstheme="minorBidi"/>
          <w:b/>
          <w:bCs/>
          <w:color w:val="auto"/>
          <w:sz w:val="20"/>
          <w:szCs w:val="20"/>
          <w:lang w:eastAsia="en-GB"/>
        </w:rPr>
        <w:t xml:space="preserve">– </w:t>
      </w:r>
      <w:r w:rsidR="00D86A49">
        <w:rPr>
          <w:rFonts w:asciiTheme="minorHAnsi" w:eastAsiaTheme="minorHAnsi" w:hAnsiTheme="minorHAnsi" w:cstheme="minorBidi"/>
          <w:b/>
          <w:bCs/>
          <w:color w:val="auto"/>
          <w:sz w:val="20"/>
          <w:szCs w:val="20"/>
          <w:lang w:eastAsia="en-GB"/>
        </w:rPr>
        <w:t>Base dati per calcolo componenti di ammortamento e remunerazione del capitale investito</w:t>
      </w:r>
    </w:p>
    <w:tbl>
      <w:tblPr>
        <w:tblW w:w="5000" w:type="pct"/>
        <w:jc w:val="center"/>
        <w:tblCellMar>
          <w:left w:w="70" w:type="dxa"/>
          <w:right w:w="70" w:type="dxa"/>
        </w:tblCellMar>
        <w:tblLook w:val="04A0" w:firstRow="1" w:lastRow="0" w:firstColumn="1" w:lastColumn="0" w:noHBand="0" w:noVBand="1"/>
      </w:tblPr>
      <w:tblGrid>
        <w:gridCol w:w="4799"/>
        <w:gridCol w:w="4829"/>
      </w:tblGrid>
      <w:tr w:rsidR="00755644" w:rsidRPr="00DB4580" w14:paraId="259CDF5D" w14:textId="77777777" w:rsidTr="00755644">
        <w:trPr>
          <w:trHeight w:val="451"/>
          <w:tblHeader/>
          <w:jc w:val="center"/>
        </w:trPr>
        <w:tc>
          <w:tcPr>
            <w:tcW w:w="249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33DCDE" w14:textId="77777777" w:rsidR="00755644" w:rsidRPr="006D5FCE"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Cespiti</w:t>
            </w:r>
          </w:p>
        </w:tc>
        <w:tc>
          <w:tcPr>
            <w:tcW w:w="2508"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8AD2622" w14:textId="77777777" w:rsidR="00755644" w:rsidRPr="006D5FCE" w:rsidRDefault="00755644" w:rsidP="00755644">
            <w:pPr>
              <w:keepNext/>
              <w:keepLines/>
              <w:spacing w:after="0"/>
              <w:jc w:val="center"/>
              <w:rPr>
                <w:rFonts w:asciiTheme="minorHAnsi" w:hAnsiTheme="minorHAnsi" w:cstheme="minorHAnsi"/>
                <w:b/>
                <w:bCs/>
                <w:sz w:val="18"/>
                <w:szCs w:val="18"/>
              </w:rPr>
            </w:pPr>
            <w:r>
              <w:rPr>
                <w:rFonts w:asciiTheme="minorHAnsi" w:hAnsiTheme="minorHAnsi" w:cstheme="minorHAnsi"/>
                <w:b/>
                <w:bCs/>
                <w:sz w:val="18"/>
                <w:szCs w:val="18"/>
              </w:rPr>
              <w:t>[euro]</w:t>
            </w:r>
          </w:p>
        </w:tc>
      </w:tr>
      <w:tr w:rsidR="00755644" w:rsidRPr="00DB4580" w14:paraId="070F02CD" w14:textId="77777777" w:rsidTr="00755644">
        <w:trPr>
          <w:trHeight w:val="264"/>
          <w:jc w:val="center"/>
        </w:trPr>
        <w:tc>
          <w:tcPr>
            <w:tcW w:w="2492" w:type="pct"/>
            <w:tcBorders>
              <w:top w:val="nil"/>
              <w:left w:val="single" w:sz="4" w:space="0" w:color="auto"/>
              <w:bottom w:val="single" w:sz="4" w:space="0" w:color="auto"/>
              <w:right w:val="single" w:sz="4" w:space="0" w:color="auto"/>
            </w:tcBorders>
            <w:shd w:val="clear" w:color="auto" w:fill="auto"/>
            <w:vAlign w:val="center"/>
            <w:hideMark/>
          </w:tcPr>
          <w:p w14:paraId="0E31B3C0" w14:textId="77777777" w:rsidR="00755644" w:rsidRPr="00D86A49" w:rsidRDefault="00755644" w:rsidP="00755644">
            <w:pPr>
              <w:keepNext/>
              <w:keepLines/>
              <w:spacing w:after="0"/>
              <w:rPr>
                <w:rFonts w:asciiTheme="minorHAnsi" w:hAnsiTheme="minorHAnsi" w:cstheme="minorHAnsi"/>
                <w:b/>
                <w:bCs/>
                <w:sz w:val="18"/>
                <w:szCs w:val="18"/>
              </w:rPr>
            </w:pPr>
            <w:r w:rsidRPr="00D86A49">
              <w:rPr>
                <w:rFonts w:asciiTheme="minorHAnsi" w:hAnsiTheme="minorHAnsi" w:cstheme="minorHAnsi"/>
                <w:b/>
                <w:bCs/>
                <w:sz w:val="18"/>
                <w:szCs w:val="18"/>
              </w:rPr>
              <w:t>Costo storico cespiti al 31/12/2017</w:t>
            </w:r>
          </w:p>
        </w:tc>
        <w:tc>
          <w:tcPr>
            <w:tcW w:w="2508" w:type="pct"/>
            <w:tcBorders>
              <w:top w:val="nil"/>
              <w:left w:val="nil"/>
              <w:bottom w:val="single" w:sz="4" w:space="0" w:color="auto"/>
              <w:right w:val="single" w:sz="4" w:space="0" w:color="auto"/>
            </w:tcBorders>
            <w:shd w:val="clear" w:color="auto" w:fill="auto"/>
            <w:noWrap/>
            <w:vAlign w:val="center"/>
          </w:tcPr>
          <w:p w14:paraId="23C992BC" w14:textId="6EE054B6" w:rsidR="00755644" w:rsidRPr="006D5FCE" w:rsidRDefault="00755644" w:rsidP="00755644">
            <w:pPr>
              <w:keepNext/>
              <w:keepLines/>
              <w:spacing w:after="0"/>
              <w:jc w:val="center"/>
              <w:rPr>
                <w:rFonts w:asciiTheme="minorHAnsi" w:hAnsiTheme="minorHAnsi" w:cstheme="minorHAnsi"/>
                <w:sz w:val="18"/>
                <w:szCs w:val="18"/>
              </w:rPr>
            </w:pPr>
            <w:r w:rsidRPr="00755644">
              <w:rPr>
                <w:rFonts w:asciiTheme="minorHAnsi" w:hAnsiTheme="minorHAnsi" w:cstheme="minorHAnsi"/>
                <w:sz w:val="18"/>
                <w:szCs w:val="18"/>
              </w:rPr>
              <w:t>4.128.750</w:t>
            </w:r>
          </w:p>
        </w:tc>
      </w:tr>
      <w:tr w:rsidR="00755644" w:rsidRPr="00DB4580" w14:paraId="63DD2030" w14:textId="77777777" w:rsidTr="00755644">
        <w:trPr>
          <w:trHeight w:val="264"/>
          <w:jc w:val="center"/>
        </w:trPr>
        <w:tc>
          <w:tcPr>
            <w:tcW w:w="2492" w:type="pct"/>
            <w:tcBorders>
              <w:top w:val="nil"/>
              <w:left w:val="single" w:sz="4" w:space="0" w:color="auto"/>
              <w:bottom w:val="single" w:sz="4" w:space="0" w:color="auto"/>
              <w:right w:val="single" w:sz="4" w:space="0" w:color="auto"/>
            </w:tcBorders>
            <w:shd w:val="clear" w:color="auto" w:fill="auto"/>
            <w:vAlign w:val="center"/>
          </w:tcPr>
          <w:p w14:paraId="65EB3768" w14:textId="77777777" w:rsidR="00755644" w:rsidRPr="00D86A49" w:rsidRDefault="00755644" w:rsidP="00755644">
            <w:pPr>
              <w:keepNext/>
              <w:keepLines/>
              <w:spacing w:after="0"/>
              <w:rPr>
                <w:rFonts w:asciiTheme="minorHAnsi" w:hAnsiTheme="minorHAnsi" w:cstheme="minorHAnsi"/>
                <w:b/>
                <w:bCs/>
                <w:sz w:val="18"/>
                <w:szCs w:val="18"/>
              </w:rPr>
            </w:pPr>
            <w:r w:rsidRPr="00D86A49">
              <w:rPr>
                <w:rFonts w:asciiTheme="minorHAnsi" w:hAnsiTheme="minorHAnsi" w:cstheme="minorHAnsi"/>
                <w:b/>
                <w:bCs/>
                <w:sz w:val="18"/>
                <w:szCs w:val="18"/>
              </w:rPr>
              <w:t>Fondo Ammortamento al 31/12/2017</w:t>
            </w:r>
          </w:p>
        </w:tc>
        <w:tc>
          <w:tcPr>
            <w:tcW w:w="2508" w:type="pct"/>
            <w:tcBorders>
              <w:top w:val="nil"/>
              <w:left w:val="nil"/>
              <w:bottom w:val="single" w:sz="4" w:space="0" w:color="auto"/>
              <w:right w:val="single" w:sz="4" w:space="0" w:color="auto"/>
            </w:tcBorders>
            <w:shd w:val="clear" w:color="auto" w:fill="auto"/>
            <w:noWrap/>
            <w:vAlign w:val="center"/>
          </w:tcPr>
          <w:p w14:paraId="0BB96ED2" w14:textId="15904A2C" w:rsidR="00755644" w:rsidRPr="006D5FCE" w:rsidRDefault="00755644" w:rsidP="00755644">
            <w:pPr>
              <w:keepNext/>
              <w:keepLines/>
              <w:spacing w:after="0"/>
              <w:jc w:val="center"/>
              <w:rPr>
                <w:rFonts w:asciiTheme="minorHAnsi" w:hAnsiTheme="minorHAnsi" w:cstheme="minorHAnsi"/>
                <w:sz w:val="18"/>
                <w:szCs w:val="18"/>
              </w:rPr>
            </w:pPr>
            <w:r w:rsidRPr="00755644">
              <w:rPr>
                <w:rFonts w:asciiTheme="minorHAnsi" w:hAnsiTheme="minorHAnsi" w:cstheme="minorHAnsi"/>
                <w:sz w:val="18"/>
                <w:szCs w:val="18"/>
              </w:rPr>
              <w:t>916.127</w:t>
            </w:r>
          </w:p>
        </w:tc>
      </w:tr>
      <w:tr w:rsidR="00755644" w:rsidRPr="00DB4580" w14:paraId="4B29702B" w14:textId="77777777" w:rsidTr="00755644">
        <w:trPr>
          <w:trHeight w:val="264"/>
          <w:jc w:val="center"/>
        </w:trPr>
        <w:tc>
          <w:tcPr>
            <w:tcW w:w="2492" w:type="pct"/>
            <w:tcBorders>
              <w:top w:val="nil"/>
              <w:left w:val="single" w:sz="4" w:space="0" w:color="auto"/>
              <w:bottom w:val="single" w:sz="4" w:space="0" w:color="auto"/>
              <w:right w:val="single" w:sz="4" w:space="0" w:color="auto"/>
            </w:tcBorders>
            <w:shd w:val="clear" w:color="auto" w:fill="auto"/>
            <w:vAlign w:val="center"/>
            <w:hideMark/>
          </w:tcPr>
          <w:p w14:paraId="3528D097" w14:textId="77777777" w:rsidR="00755644" w:rsidRPr="006D5FCE"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Investimenti 2018</w:t>
            </w:r>
          </w:p>
        </w:tc>
        <w:tc>
          <w:tcPr>
            <w:tcW w:w="2508" w:type="pct"/>
            <w:tcBorders>
              <w:top w:val="nil"/>
              <w:left w:val="nil"/>
              <w:bottom w:val="single" w:sz="4" w:space="0" w:color="auto"/>
              <w:right w:val="single" w:sz="4" w:space="0" w:color="auto"/>
            </w:tcBorders>
            <w:shd w:val="clear" w:color="auto" w:fill="auto"/>
            <w:noWrap/>
            <w:vAlign w:val="center"/>
          </w:tcPr>
          <w:p w14:paraId="79D7140F" w14:textId="1BDD1E1B" w:rsidR="00755644" w:rsidRPr="006D5FCE" w:rsidRDefault="00755644" w:rsidP="00755644">
            <w:pPr>
              <w:keepNext/>
              <w:keepLines/>
              <w:spacing w:after="0"/>
              <w:jc w:val="center"/>
              <w:rPr>
                <w:rFonts w:asciiTheme="minorHAnsi" w:hAnsiTheme="minorHAnsi" w:cstheme="minorHAnsi"/>
                <w:sz w:val="18"/>
                <w:szCs w:val="18"/>
              </w:rPr>
            </w:pPr>
            <w:r w:rsidRPr="00755644">
              <w:rPr>
                <w:rFonts w:asciiTheme="minorHAnsi" w:hAnsiTheme="minorHAnsi" w:cstheme="minorHAnsi"/>
                <w:sz w:val="18"/>
                <w:szCs w:val="18"/>
              </w:rPr>
              <w:t>205.326</w:t>
            </w:r>
          </w:p>
        </w:tc>
      </w:tr>
      <w:tr w:rsidR="00755644" w:rsidRPr="00DB4580" w14:paraId="28413B09" w14:textId="77777777" w:rsidTr="00755644">
        <w:trPr>
          <w:trHeight w:val="264"/>
          <w:jc w:val="center"/>
        </w:trPr>
        <w:tc>
          <w:tcPr>
            <w:tcW w:w="2492" w:type="pct"/>
            <w:tcBorders>
              <w:top w:val="nil"/>
              <w:left w:val="single" w:sz="4" w:space="0" w:color="auto"/>
              <w:bottom w:val="single" w:sz="4" w:space="0" w:color="auto"/>
              <w:right w:val="single" w:sz="4" w:space="0" w:color="auto"/>
            </w:tcBorders>
            <w:shd w:val="clear" w:color="auto" w:fill="auto"/>
            <w:vAlign w:val="center"/>
          </w:tcPr>
          <w:p w14:paraId="0FC1110B" w14:textId="77777777" w:rsidR="00755644"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Dismissioni 2018</w:t>
            </w:r>
          </w:p>
        </w:tc>
        <w:tc>
          <w:tcPr>
            <w:tcW w:w="2508" w:type="pct"/>
            <w:tcBorders>
              <w:top w:val="nil"/>
              <w:left w:val="nil"/>
              <w:bottom w:val="single" w:sz="4" w:space="0" w:color="auto"/>
              <w:right w:val="single" w:sz="4" w:space="0" w:color="auto"/>
            </w:tcBorders>
            <w:shd w:val="clear" w:color="auto" w:fill="auto"/>
            <w:noWrap/>
            <w:vAlign w:val="center"/>
          </w:tcPr>
          <w:p w14:paraId="7CB78A4A" w14:textId="0616A84A" w:rsidR="00755644" w:rsidRPr="006D5FCE" w:rsidRDefault="00755644" w:rsidP="00755644">
            <w:pPr>
              <w:keepNext/>
              <w:keepLines/>
              <w:spacing w:after="0"/>
              <w:jc w:val="center"/>
              <w:rPr>
                <w:rFonts w:asciiTheme="minorHAnsi" w:hAnsiTheme="minorHAnsi" w:cstheme="minorHAnsi"/>
                <w:sz w:val="18"/>
                <w:szCs w:val="18"/>
              </w:rPr>
            </w:pPr>
            <w:r w:rsidRPr="00755644">
              <w:rPr>
                <w:rFonts w:asciiTheme="minorHAnsi" w:hAnsiTheme="minorHAnsi" w:cstheme="minorHAnsi"/>
                <w:sz w:val="18"/>
                <w:szCs w:val="18"/>
              </w:rPr>
              <w:t>9</w:t>
            </w:r>
            <w:r>
              <w:rPr>
                <w:rFonts w:asciiTheme="minorHAnsi" w:hAnsiTheme="minorHAnsi" w:cstheme="minorHAnsi"/>
                <w:sz w:val="18"/>
                <w:szCs w:val="18"/>
              </w:rPr>
              <w:t>.</w:t>
            </w:r>
            <w:r w:rsidRPr="00755644">
              <w:rPr>
                <w:rFonts w:asciiTheme="minorHAnsi" w:hAnsiTheme="minorHAnsi" w:cstheme="minorHAnsi"/>
                <w:sz w:val="18"/>
                <w:szCs w:val="18"/>
              </w:rPr>
              <w:t>962</w:t>
            </w:r>
          </w:p>
        </w:tc>
      </w:tr>
      <w:tr w:rsidR="00755644" w:rsidRPr="00DB4580" w14:paraId="2796B59E" w14:textId="77777777" w:rsidTr="00755644">
        <w:trPr>
          <w:trHeight w:val="200"/>
          <w:jc w:val="center"/>
        </w:trPr>
        <w:tc>
          <w:tcPr>
            <w:tcW w:w="2492" w:type="pct"/>
            <w:tcBorders>
              <w:top w:val="nil"/>
              <w:left w:val="single" w:sz="4" w:space="0" w:color="auto"/>
              <w:bottom w:val="single" w:sz="4" w:space="0" w:color="auto"/>
              <w:right w:val="single" w:sz="4" w:space="0" w:color="auto"/>
            </w:tcBorders>
            <w:shd w:val="clear" w:color="auto" w:fill="auto"/>
            <w:vAlign w:val="center"/>
          </w:tcPr>
          <w:p w14:paraId="02BD42FF" w14:textId="49132F5C" w:rsidR="00755644"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Dismissioni Fondo 2018</w:t>
            </w:r>
          </w:p>
        </w:tc>
        <w:tc>
          <w:tcPr>
            <w:tcW w:w="2508" w:type="pct"/>
            <w:tcBorders>
              <w:top w:val="nil"/>
              <w:left w:val="nil"/>
              <w:bottom w:val="single" w:sz="4" w:space="0" w:color="auto"/>
              <w:right w:val="single" w:sz="4" w:space="0" w:color="auto"/>
            </w:tcBorders>
            <w:shd w:val="clear" w:color="auto" w:fill="auto"/>
            <w:noWrap/>
            <w:vAlign w:val="center"/>
          </w:tcPr>
          <w:p w14:paraId="31BFD68D" w14:textId="06C31C05" w:rsidR="00755644" w:rsidRPr="00755644" w:rsidRDefault="00755644" w:rsidP="00755644">
            <w:pPr>
              <w:keepNext/>
              <w:keepLines/>
              <w:spacing w:after="0"/>
              <w:jc w:val="center"/>
              <w:rPr>
                <w:rFonts w:asciiTheme="minorHAnsi" w:hAnsiTheme="minorHAnsi" w:cstheme="minorHAnsi"/>
                <w:sz w:val="18"/>
                <w:szCs w:val="18"/>
              </w:rPr>
            </w:pPr>
            <w:r w:rsidRPr="00755644">
              <w:rPr>
                <w:rFonts w:asciiTheme="minorHAnsi" w:hAnsiTheme="minorHAnsi" w:cstheme="minorHAnsi"/>
                <w:sz w:val="18"/>
                <w:szCs w:val="18"/>
              </w:rPr>
              <w:t>8.612</w:t>
            </w:r>
          </w:p>
        </w:tc>
      </w:tr>
      <w:tr w:rsidR="00755644" w:rsidRPr="00DB4580" w14:paraId="6D351831" w14:textId="77777777" w:rsidTr="00755644">
        <w:trPr>
          <w:trHeight w:val="264"/>
          <w:jc w:val="center"/>
        </w:trPr>
        <w:tc>
          <w:tcPr>
            <w:tcW w:w="24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828F60" w14:textId="77777777" w:rsidR="00755644" w:rsidRPr="006D5FCE"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Investimenti 2019</w:t>
            </w:r>
          </w:p>
        </w:tc>
        <w:tc>
          <w:tcPr>
            <w:tcW w:w="2508" w:type="pct"/>
            <w:tcBorders>
              <w:top w:val="single" w:sz="4" w:space="0" w:color="auto"/>
              <w:left w:val="nil"/>
              <w:bottom w:val="single" w:sz="4" w:space="0" w:color="auto"/>
              <w:right w:val="single" w:sz="4" w:space="0" w:color="auto"/>
            </w:tcBorders>
            <w:shd w:val="clear" w:color="auto" w:fill="auto"/>
            <w:noWrap/>
            <w:vAlign w:val="center"/>
          </w:tcPr>
          <w:p w14:paraId="50C33E2D" w14:textId="77777777" w:rsidR="00755644" w:rsidRPr="00755644" w:rsidRDefault="00755644" w:rsidP="00755644">
            <w:pPr>
              <w:keepNext/>
              <w:keepLines/>
              <w:spacing w:after="0"/>
              <w:jc w:val="center"/>
              <w:rPr>
                <w:rFonts w:asciiTheme="minorHAnsi" w:hAnsiTheme="minorHAnsi" w:cstheme="minorHAnsi"/>
                <w:sz w:val="18"/>
                <w:szCs w:val="18"/>
              </w:rPr>
            </w:pPr>
            <w:r w:rsidRPr="00755644">
              <w:rPr>
                <w:rFonts w:asciiTheme="minorHAnsi" w:hAnsiTheme="minorHAnsi" w:cstheme="minorHAnsi"/>
                <w:sz w:val="18"/>
                <w:szCs w:val="18"/>
              </w:rPr>
              <w:t>318.681</w:t>
            </w:r>
          </w:p>
        </w:tc>
      </w:tr>
      <w:tr w:rsidR="00755644" w:rsidRPr="00DB4580" w14:paraId="11890210" w14:textId="77777777" w:rsidTr="00755644">
        <w:trPr>
          <w:trHeight w:val="264"/>
          <w:jc w:val="center"/>
        </w:trPr>
        <w:tc>
          <w:tcPr>
            <w:tcW w:w="2492" w:type="pct"/>
            <w:tcBorders>
              <w:top w:val="single" w:sz="4" w:space="0" w:color="auto"/>
              <w:left w:val="single" w:sz="4" w:space="0" w:color="auto"/>
              <w:bottom w:val="single" w:sz="4" w:space="0" w:color="auto"/>
              <w:right w:val="single" w:sz="4" w:space="0" w:color="auto"/>
            </w:tcBorders>
            <w:shd w:val="clear" w:color="auto" w:fill="auto"/>
            <w:vAlign w:val="center"/>
          </w:tcPr>
          <w:p w14:paraId="28EDF375" w14:textId="77777777" w:rsidR="00755644"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Dismissioni 2019</w:t>
            </w:r>
          </w:p>
        </w:tc>
        <w:tc>
          <w:tcPr>
            <w:tcW w:w="2508" w:type="pct"/>
            <w:tcBorders>
              <w:top w:val="single" w:sz="4" w:space="0" w:color="auto"/>
              <w:left w:val="nil"/>
              <w:bottom w:val="single" w:sz="4" w:space="0" w:color="auto"/>
              <w:right w:val="single" w:sz="4" w:space="0" w:color="auto"/>
            </w:tcBorders>
            <w:shd w:val="clear" w:color="auto" w:fill="auto"/>
            <w:noWrap/>
            <w:vAlign w:val="center"/>
          </w:tcPr>
          <w:p w14:paraId="4BA19975" w14:textId="77777777" w:rsidR="00755644" w:rsidRPr="00755644" w:rsidRDefault="00755644" w:rsidP="00755644">
            <w:pPr>
              <w:keepNext/>
              <w:keepLines/>
              <w:spacing w:after="0"/>
              <w:jc w:val="center"/>
              <w:rPr>
                <w:rFonts w:asciiTheme="minorHAnsi" w:hAnsiTheme="minorHAnsi" w:cstheme="minorHAnsi"/>
                <w:sz w:val="18"/>
                <w:szCs w:val="18"/>
              </w:rPr>
            </w:pPr>
            <w:r w:rsidRPr="00755644">
              <w:rPr>
                <w:rFonts w:asciiTheme="minorHAnsi" w:hAnsiTheme="minorHAnsi" w:cstheme="minorHAnsi"/>
                <w:sz w:val="18"/>
                <w:szCs w:val="18"/>
              </w:rPr>
              <w:t>37.534</w:t>
            </w:r>
          </w:p>
        </w:tc>
      </w:tr>
      <w:tr w:rsidR="00755644" w:rsidRPr="00DB4580" w14:paraId="043F9D52" w14:textId="77777777" w:rsidTr="00755644">
        <w:trPr>
          <w:trHeight w:val="264"/>
          <w:jc w:val="center"/>
        </w:trPr>
        <w:tc>
          <w:tcPr>
            <w:tcW w:w="2492" w:type="pct"/>
            <w:tcBorders>
              <w:top w:val="single" w:sz="4" w:space="0" w:color="auto"/>
              <w:left w:val="single" w:sz="4" w:space="0" w:color="auto"/>
              <w:bottom w:val="single" w:sz="4" w:space="0" w:color="auto"/>
              <w:right w:val="single" w:sz="4" w:space="0" w:color="auto"/>
            </w:tcBorders>
            <w:shd w:val="clear" w:color="auto" w:fill="auto"/>
            <w:vAlign w:val="center"/>
          </w:tcPr>
          <w:p w14:paraId="5020CA25" w14:textId="77777777" w:rsidR="00755644"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Dismissioni Fondo 2019</w:t>
            </w:r>
          </w:p>
        </w:tc>
        <w:tc>
          <w:tcPr>
            <w:tcW w:w="2508" w:type="pct"/>
            <w:tcBorders>
              <w:top w:val="single" w:sz="4" w:space="0" w:color="auto"/>
              <w:left w:val="nil"/>
              <w:bottom w:val="single" w:sz="4" w:space="0" w:color="auto"/>
              <w:right w:val="single" w:sz="4" w:space="0" w:color="auto"/>
            </w:tcBorders>
            <w:shd w:val="clear" w:color="auto" w:fill="auto"/>
            <w:noWrap/>
            <w:vAlign w:val="center"/>
          </w:tcPr>
          <w:p w14:paraId="14F7DF56" w14:textId="77777777" w:rsidR="00755644" w:rsidRPr="00755644" w:rsidRDefault="00755644" w:rsidP="00755644">
            <w:pPr>
              <w:spacing w:after="0"/>
              <w:jc w:val="center"/>
              <w:rPr>
                <w:rFonts w:asciiTheme="minorHAnsi" w:hAnsiTheme="minorHAnsi" w:cstheme="minorHAnsi"/>
                <w:sz w:val="18"/>
                <w:szCs w:val="18"/>
              </w:rPr>
            </w:pPr>
            <w:r w:rsidRPr="00755644">
              <w:rPr>
                <w:rFonts w:asciiTheme="minorHAnsi" w:hAnsiTheme="minorHAnsi" w:cstheme="minorHAnsi"/>
                <w:sz w:val="18"/>
                <w:szCs w:val="18"/>
              </w:rPr>
              <w:t>9.463</w:t>
            </w:r>
          </w:p>
        </w:tc>
      </w:tr>
      <w:tr w:rsidR="00755644" w:rsidRPr="00DB4580" w14:paraId="0C7A05EE" w14:textId="77777777" w:rsidTr="00755644">
        <w:trPr>
          <w:trHeight w:val="264"/>
          <w:jc w:val="center"/>
        </w:trPr>
        <w:tc>
          <w:tcPr>
            <w:tcW w:w="2492" w:type="pct"/>
            <w:tcBorders>
              <w:top w:val="single" w:sz="4" w:space="0" w:color="auto"/>
              <w:left w:val="single" w:sz="4" w:space="0" w:color="auto"/>
              <w:bottom w:val="single" w:sz="4" w:space="0" w:color="auto"/>
              <w:right w:val="single" w:sz="4" w:space="0" w:color="auto"/>
            </w:tcBorders>
            <w:shd w:val="clear" w:color="auto" w:fill="auto"/>
            <w:vAlign w:val="center"/>
          </w:tcPr>
          <w:p w14:paraId="1782F350" w14:textId="77777777" w:rsidR="00755644"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LIC al 31/12/2017</w:t>
            </w:r>
          </w:p>
        </w:tc>
        <w:tc>
          <w:tcPr>
            <w:tcW w:w="2508" w:type="pct"/>
            <w:tcBorders>
              <w:top w:val="single" w:sz="4" w:space="0" w:color="auto"/>
              <w:left w:val="nil"/>
              <w:bottom w:val="single" w:sz="4" w:space="0" w:color="auto"/>
              <w:right w:val="single" w:sz="4" w:space="0" w:color="auto"/>
            </w:tcBorders>
            <w:shd w:val="clear" w:color="auto" w:fill="auto"/>
            <w:noWrap/>
            <w:vAlign w:val="center"/>
          </w:tcPr>
          <w:p w14:paraId="15BCF119" w14:textId="340879D5" w:rsidR="00755644" w:rsidRPr="00755644" w:rsidRDefault="00755644" w:rsidP="00755644">
            <w:pPr>
              <w:keepNext/>
              <w:keepLines/>
              <w:spacing w:after="0"/>
              <w:jc w:val="center"/>
              <w:rPr>
                <w:rFonts w:asciiTheme="minorHAnsi" w:hAnsiTheme="minorHAnsi" w:cstheme="minorHAnsi"/>
                <w:sz w:val="18"/>
                <w:szCs w:val="18"/>
              </w:rPr>
            </w:pPr>
            <w:r w:rsidRPr="00755644">
              <w:rPr>
                <w:rFonts w:asciiTheme="minorHAnsi" w:hAnsiTheme="minorHAnsi" w:cstheme="minorHAnsi"/>
                <w:sz w:val="18"/>
                <w:szCs w:val="18"/>
              </w:rPr>
              <w:t>5.397</w:t>
            </w:r>
          </w:p>
        </w:tc>
      </w:tr>
      <w:tr w:rsidR="00755644" w:rsidRPr="00DB4580" w14:paraId="536A92A1" w14:textId="77777777" w:rsidTr="00755644">
        <w:trPr>
          <w:trHeight w:val="264"/>
          <w:jc w:val="center"/>
        </w:trPr>
        <w:tc>
          <w:tcPr>
            <w:tcW w:w="2492" w:type="pct"/>
            <w:tcBorders>
              <w:top w:val="single" w:sz="4" w:space="0" w:color="auto"/>
              <w:left w:val="single" w:sz="4" w:space="0" w:color="auto"/>
              <w:bottom w:val="single" w:sz="4" w:space="0" w:color="auto"/>
              <w:right w:val="single" w:sz="4" w:space="0" w:color="auto"/>
            </w:tcBorders>
            <w:shd w:val="clear" w:color="auto" w:fill="auto"/>
            <w:vAlign w:val="center"/>
          </w:tcPr>
          <w:p w14:paraId="404237A1" w14:textId="77777777" w:rsidR="00755644"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LIC al 31/12/2018</w:t>
            </w:r>
          </w:p>
        </w:tc>
        <w:tc>
          <w:tcPr>
            <w:tcW w:w="2508" w:type="pct"/>
            <w:tcBorders>
              <w:top w:val="single" w:sz="4" w:space="0" w:color="auto"/>
              <w:left w:val="nil"/>
              <w:bottom w:val="single" w:sz="4" w:space="0" w:color="auto"/>
              <w:right w:val="single" w:sz="4" w:space="0" w:color="auto"/>
            </w:tcBorders>
            <w:shd w:val="clear" w:color="auto" w:fill="auto"/>
            <w:noWrap/>
            <w:vAlign w:val="center"/>
          </w:tcPr>
          <w:p w14:paraId="475CEFDB" w14:textId="292F20E5" w:rsidR="00755644" w:rsidRPr="006D5FCE" w:rsidRDefault="00755644" w:rsidP="00755644">
            <w:pPr>
              <w:keepNext/>
              <w:keepLines/>
              <w:spacing w:after="0"/>
              <w:jc w:val="center"/>
              <w:rPr>
                <w:rFonts w:asciiTheme="minorHAnsi" w:hAnsiTheme="minorHAnsi" w:cstheme="minorHAnsi"/>
                <w:sz w:val="18"/>
                <w:szCs w:val="18"/>
              </w:rPr>
            </w:pPr>
            <w:r w:rsidRPr="00755644">
              <w:rPr>
                <w:rFonts w:asciiTheme="minorHAnsi" w:hAnsiTheme="minorHAnsi" w:cstheme="minorHAnsi"/>
                <w:sz w:val="18"/>
                <w:szCs w:val="18"/>
              </w:rPr>
              <w:t>8.550</w:t>
            </w:r>
          </w:p>
        </w:tc>
      </w:tr>
      <w:tr w:rsidR="00755644" w:rsidRPr="00DB4580" w14:paraId="1A8FFA58" w14:textId="77777777" w:rsidTr="00755644">
        <w:trPr>
          <w:trHeight w:val="264"/>
          <w:jc w:val="center"/>
        </w:trPr>
        <w:tc>
          <w:tcPr>
            <w:tcW w:w="2492" w:type="pct"/>
            <w:tcBorders>
              <w:top w:val="single" w:sz="4" w:space="0" w:color="auto"/>
              <w:left w:val="single" w:sz="4" w:space="0" w:color="auto"/>
              <w:bottom w:val="single" w:sz="4" w:space="0" w:color="auto"/>
              <w:right w:val="single" w:sz="4" w:space="0" w:color="auto"/>
            </w:tcBorders>
            <w:shd w:val="clear" w:color="auto" w:fill="auto"/>
            <w:vAlign w:val="center"/>
          </w:tcPr>
          <w:p w14:paraId="3A87FDCF" w14:textId="77777777" w:rsidR="00755644" w:rsidRDefault="00755644" w:rsidP="00755644">
            <w:pPr>
              <w:keepNext/>
              <w:keepLines/>
              <w:spacing w:after="0"/>
              <w:rPr>
                <w:rFonts w:asciiTheme="minorHAnsi" w:hAnsiTheme="minorHAnsi" w:cstheme="minorHAnsi"/>
                <w:b/>
                <w:bCs/>
                <w:sz w:val="18"/>
                <w:szCs w:val="18"/>
              </w:rPr>
            </w:pPr>
            <w:r>
              <w:rPr>
                <w:rFonts w:asciiTheme="minorHAnsi" w:hAnsiTheme="minorHAnsi" w:cstheme="minorHAnsi"/>
                <w:b/>
                <w:bCs/>
                <w:sz w:val="18"/>
                <w:szCs w:val="18"/>
              </w:rPr>
              <w:t>LIC al 31/12/2019</w:t>
            </w:r>
          </w:p>
        </w:tc>
        <w:tc>
          <w:tcPr>
            <w:tcW w:w="2508" w:type="pct"/>
            <w:tcBorders>
              <w:top w:val="single" w:sz="4" w:space="0" w:color="auto"/>
              <w:left w:val="nil"/>
              <w:bottom w:val="single" w:sz="4" w:space="0" w:color="auto"/>
              <w:right w:val="single" w:sz="4" w:space="0" w:color="auto"/>
            </w:tcBorders>
            <w:shd w:val="clear" w:color="auto" w:fill="auto"/>
            <w:noWrap/>
            <w:vAlign w:val="center"/>
          </w:tcPr>
          <w:p w14:paraId="0E20C771" w14:textId="77777777" w:rsidR="00755644" w:rsidRPr="005A7ABD" w:rsidRDefault="00755644" w:rsidP="00755644">
            <w:pPr>
              <w:spacing w:after="0"/>
              <w:jc w:val="center"/>
              <w:rPr>
                <w:rFonts w:asciiTheme="minorHAnsi" w:hAnsiTheme="minorHAnsi" w:cstheme="minorHAnsi"/>
                <w:sz w:val="18"/>
                <w:szCs w:val="18"/>
              </w:rPr>
            </w:pPr>
            <w:r w:rsidRPr="005A7ABD">
              <w:rPr>
                <w:rFonts w:asciiTheme="minorHAnsi" w:hAnsiTheme="minorHAnsi" w:cstheme="minorHAnsi"/>
                <w:sz w:val="18"/>
                <w:szCs w:val="18"/>
              </w:rPr>
              <w:t>115.442</w:t>
            </w:r>
          </w:p>
        </w:tc>
      </w:tr>
    </w:tbl>
    <w:p w14:paraId="58B0016D" w14:textId="77777777" w:rsidR="006D5FCE" w:rsidRPr="006D5FCE" w:rsidRDefault="006D5FCE" w:rsidP="00D12C7B">
      <w:pPr>
        <w:rPr>
          <w:lang w:eastAsia="en-GB"/>
        </w:rPr>
      </w:pPr>
    </w:p>
    <w:p w14:paraId="4396C398" w14:textId="77777777" w:rsidR="00D12C7B" w:rsidRPr="006D5FCE" w:rsidRDefault="00D12C7B" w:rsidP="00D12C7B">
      <w:pPr>
        <w:rPr>
          <w:lang w:eastAsia="en-GB"/>
        </w:rPr>
      </w:pPr>
      <w:r w:rsidRPr="006D5FCE">
        <w:rPr>
          <w:lang w:eastAsia="en-GB"/>
        </w:rPr>
        <w:t>Gli ammortamenti sono stati calcolati in base alle disposizioni contenute nell’art. 13.1 del.443, ovvero come minimo tra la quota di ammortamento calcolata considerando le immobilizzazioni al netto di contributi a fondo perduto e le vite utili regolatorie stabilite dal MTR e il valore netto delle immobilizzazioni deflazionate.</w:t>
      </w:r>
    </w:p>
    <w:p w14:paraId="6410ED21" w14:textId="3442EED6" w:rsidR="008C1996" w:rsidRPr="006D5FCE" w:rsidRDefault="00D12C7B" w:rsidP="00D12C7B">
      <w:pPr>
        <w:rPr>
          <w:lang w:eastAsia="en-GB"/>
        </w:rPr>
      </w:pPr>
      <w:r w:rsidRPr="006D5FCE">
        <w:rPr>
          <w:lang w:eastAsia="en-GB"/>
        </w:rPr>
        <w:t>Le IMN sono state calcolate a partire dalla stratificazione dei cespiti, non completamente ammortizzati, categorizzati come prevede la delibera 443. Per il 2017 le IMN sono le immobilizzazioni nette risultanti da bilancio, per il 2018</w:t>
      </w:r>
      <w:r w:rsidR="006D5FCE" w:rsidRPr="006D5FCE">
        <w:rPr>
          <w:lang w:eastAsia="en-GB"/>
        </w:rPr>
        <w:t xml:space="preserve"> e il 2019</w:t>
      </w:r>
      <w:r w:rsidRPr="006D5FCE">
        <w:rPr>
          <w:lang w:eastAsia="en-GB"/>
        </w:rPr>
        <w:t xml:space="preserve"> le IMN sono rappresentate dalle immobilizzazioni nette che risultano seguendo l’ammortamento regolatorio.</w:t>
      </w:r>
    </w:p>
    <w:p w14:paraId="0C3541F2" w14:textId="3F52D2E0" w:rsidR="00D12C7B" w:rsidRPr="009E13FB" w:rsidRDefault="00D12C7B" w:rsidP="00D12C7B">
      <w:pPr>
        <w:rPr>
          <w:lang w:eastAsia="en-GB"/>
        </w:rPr>
      </w:pPr>
      <w:r w:rsidRPr="006D5FCE">
        <w:rPr>
          <w:lang w:eastAsia="en-GB"/>
        </w:rPr>
        <w:t>Il Capitale Circolante Netto (CCN) calcolato in forma parametrica come differenza tra Cred</w:t>
      </w:r>
      <w:r w:rsidR="003B0BC7" w:rsidRPr="006D5FCE">
        <w:rPr>
          <w:lang w:eastAsia="en-GB"/>
        </w:rPr>
        <w:t>it</w:t>
      </w:r>
      <w:r w:rsidRPr="006D5FCE">
        <w:rPr>
          <w:lang w:eastAsia="en-GB"/>
        </w:rPr>
        <w:t>i e Debiti commercial</w:t>
      </w:r>
      <w:r w:rsidR="003B0BC7" w:rsidRPr="006D5FCE">
        <w:rPr>
          <w:lang w:eastAsia="en-GB"/>
        </w:rPr>
        <w:t>i,</w:t>
      </w:r>
      <w:r w:rsidRPr="006D5FCE">
        <w:rPr>
          <w:lang w:eastAsia="en-GB"/>
        </w:rPr>
        <w:t xml:space="preserve"> ipotizzando un incasso a 90 giorni per i Ricavi e di 60 giorni per il pagamento dei Costi (art. 12.5 del 443). Considerando i Ricavi (A1) e Costi per Materie Prime e Servizi (B6 e B7) desunti dal bilancio 201</w:t>
      </w:r>
      <w:r w:rsidR="006D5FCE" w:rsidRPr="006D5FCE">
        <w:rPr>
          <w:lang w:eastAsia="en-GB"/>
        </w:rPr>
        <w:t>9 (e 2017 per calcolo conguagli)</w:t>
      </w:r>
      <w:r w:rsidRPr="006D5FCE">
        <w:rPr>
          <w:lang w:eastAsia="en-GB"/>
        </w:rPr>
        <w:t xml:space="preserve"> del gestore e attinenti alle attività di gestione dei rifiuti urbani, rivalutati in base ai tassi di inflazioni previsti dall’art.6.5 della del.443.</w:t>
      </w:r>
    </w:p>
    <w:p w14:paraId="612D29D2" w14:textId="4959BAD3" w:rsidR="00D12C7B" w:rsidRDefault="00D12C7B" w:rsidP="00D12C7B">
      <w:pPr>
        <w:rPr>
          <w:lang w:eastAsia="en-GB"/>
        </w:rPr>
      </w:pPr>
      <w:r w:rsidRPr="009E13FB">
        <w:rPr>
          <w:lang w:eastAsia="en-GB"/>
        </w:rPr>
        <w:t>In base all’art. 11.12</w:t>
      </w:r>
      <w:r w:rsidR="00B50106" w:rsidRPr="009E13FB">
        <w:rPr>
          <w:lang w:eastAsia="en-GB"/>
        </w:rPr>
        <w:t>,</w:t>
      </w:r>
      <w:r w:rsidRPr="009E13FB">
        <w:rPr>
          <w:lang w:eastAsia="en-GB"/>
        </w:rPr>
        <w:t xml:space="preserve"> i cespiti di proprietari diversi dal gestore, possono essere ammessi al riconoscimento tariffario solo nel caso in cui il medesimo proprietario, a fronte dell’uso del bene, richieda un canone o il pagamento di interessi o ratei di mutui; qualora tale condizione sia soddisfatta, </w:t>
      </w:r>
      <w:r w:rsidRPr="009E13FB">
        <w:rPr>
          <w:lang w:eastAsia="en-GB"/>
        </w:rPr>
        <w:lastRenderedPageBreak/>
        <w:t>vengono riconosciute al gestore i costi d’uso del capitale delle relative immobilizzazioni, nei limiti di quanto corrisposto ai proprietari.</w:t>
      </w:r>
    </w:p>
    <w:p w14:paraId="317D39B2" w14:textId="25EA0C5C" w:rsidR="004321EB" w:rsidRPr="009E13FB" w:rsidRDefault="004321EB" w:rsidP="004321EB">
      <w:pPr>
        <w:rPr>
          <w:lang w:eastAsia="en-GB"/>
        </w:rPr>
      </w:pPr>
      <w:r w:rsidRPr="009E13FB">
        <w:rPr>
          <w:lang w:eastAsia="en-GB"/>
        </w:rPr>
        <w:t>I fondi sono stati calcolati sui fondi del bilancio di Medio Novarese S.p.a. Questi sono stati poi suddivisi sui 3</w:t>
      </w:r>
      <w:r>
        <w:rPr>
          <w:lang w:eastAsia="en-GB"/>
        </w:rPr>
        <w:t>0</w:t>
      </w:r>
      <w:r w:rsidRPr="009E13FB">
        <w:rPr>
          <w:lang w:eastAsia="en-GB"/>
        </w:rPr>
        <w:t xml:space="preserve"> Comuni serviti analogamente a come descritto in precedenza (si veda </w:t>
      </w:r>
      <w:r w:rsidRPr="009E13FB">
        <w:rPr>
          <w:lang w:eastAsia="en-GB"/>
        </w:rPr>
        <w:fldChar w:fldCharType="begin"/>
      </w:r>
      <w:r w:rsidRPr="009E13FB">
        <w:rPr>
          <w:lang w:eastAsia="en-GB"/>
        </w:rPr>
        <w:instrText xml:space="preserve"> REF _Ref45621995 \h  \* MERGEFORMAT </w:instrText>
      </w:r>
      <w:r w:rsidRPr="009E13FB">
        <w:rPr>
          <w:lang w:eastAsia="en-GB"/>
        </w:rPr>
      </w:r>
      <w:r w:rsidRPr="009E13FB">
        <w:rPr>
          <w:lang w:eastAsia="en-GB"/>
        </w:rPr>
        <w:fldChar w:fldCharType="separate"/>
      </w:r>
      <w:r w:rsidR="00EA0A0A" w:rsidRPr="00EA0A0A">
        <w:rPr>
          <w:lang w:eastAsia="en-GB"/>
        </w:rPr>
        <w:t>Tabella 3</w:t>
      </w:r>
      <w:r w:rsidR="00EA0A0A" w:rsidRPr="00EA0A0A">
        <w:rPr>
          <w:lang w:eastAsia="en-GB"/>
        </w:rPr>
        <w:noBreakHyphen/>
        <w:t>3</w:t>
      </w:r>
      <w:r w:rsidRPr="009E13FB">
        <w:rPr>
          <w:lang w:eastAsia="en-GB"/>
        </w:rPr>
        <w:fldChar w:fldCharType="end"/>
      </w:r>
      <w:r w:rsidRPr="009E13FB">
        <w:rPr>
          <w:lang w:eastAsia="en-GB"/>
        </w:rPr>
        <w:t>).</w:t>
      </w:r>
    </w:p>
    <w:p w14:paraId="2C1B4240" w14:textId="724242C0" w:rsidR="004321EB" w:rsidRPr="009E13FB" w:rsidRDefault="004321EB" w:rsidP="004321EB">
      <w:pPr>
        <w:pStyle w:val="Didascalia"/>
        <w:keepNext/>
        <w:keepLines/>
        <w:spacing w:after="0"/>
        <w:rPr>
          <w:rFonts w:asciiTheme="minorHAnsi" w:eastAsiaTheme="minorHAnsi" w:hAnsiTheme="minorHAnsi" w:cstheme="minorBidi"/>
          <w:b/>
          <w:bCs/>
          <w:color w:val="auto"/>
          <w:sz w:val="20"/>
          <w:szCs w:val="20"/>
          <w:lang w:eastAsia="en-GB"/>
        </w:rPr>
      </w:pPr>
      <w:r w:rsidRPr="009E13FB">
        <w:rPr>
          <w:rFonts w:asciiTheme="minorHAnsi" w:eastAsiaTheme="minorHAnsi" w:hAnsiTheme="minorHAnsi" w:cstheme="minorBidi"/>
          <w:b/>
          <w:bCs/>
          <w:color w:val="auto"/>
          <w:sz w:val="20"/>
          <w:szCs w:val="20"/>
          <w:lang w:eastAsia="en-GB"/>
        </w:rPr>
        <w:t xml:space="preserve">Tabella </w:t>
      </w:r>
      <w:r>
        <w:rPr>
          <w:rFonts w:asciiTheme="minorHAnsi" w:eastAsiaTheme="minorHAnsi" w:hAnsiTheme="minorHAnsi" w:cstheme="minorBidi"/>
          <w:b/>
          <w:bCs/>
          <w:color w:val="auto"/>
          <w:sz w:val="20"/>
          <w:szCs w:val="20"/>
          <w:lang w:eastAsia="en-GB"/>
        </w:rPr>
        <w:fldChar w:fldCharType="begin"/>
      </w:r>
      <w:r>
        <w:rPr>
          <w:rFonts w:asciiTheme="minorHAnsi" w:eastAsiaTheme="minorHAnsi" w:hAnsiTheme="minorHAnsi" w:cstheme="minorBidi"/>
          <w:b/>
          <w:bCs/>
          <w:color w:val="auto"/>
          <w:sz w:val="20"/>
          <w:szCs w:val="20"/>
          <w:lang w:eastAsia="en-GB"/>
        </w:rPr>
        <w:instrText xml:space="preserve"> STYLEREF 1 \s </w:instrText>
      </w:r>
      <w:r>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Pr>
          <w:rFonts w:asciiTheme="minorHAnsi" w:eastAsiaTheme="minorHAnsi" w:hAnsiTheme="minorHAnsi" w:cstheme="minorBidi"/>
          <w:b/>
          <w:bCs/>
          <w:color w:val="auto"/>
          <w:sz w:val="20"/>
          <w:szCs w:val="20"/>
          <w:lang w:eastAsia="en-GB"/>
        </w:rPr>
        <w:fldChar w:fldCharType="end"/>
      </w:r>
      <w:r>
        <w:rPr>
          <w:rFonts w:asciiTheme="minorHAnsi" w:eastAsiaTheme="minorHAnsi" w:hAnsiTheme="minorHAnsi" w:cstheme="minorBidi"/>
          <w:b/>
          <w:bCs/>
          <w:color w:val="auto"/>
          <w:sz w:val="20"/>
          <w:szCs w:val="20"/>
          <w:lang w:eastAsia="en-GB"/>
        </w:rPr>
        <w:noBreakHyphen/>
      </w:r>
      <w:r>
        <w:rPr>
          <w:rFonts w:asciiTheme="minorHAnsi" w:eastAsiaTheme="minorHAnsi" w:hAnsiTheme="minorHAnsi" w:cstheme="minorBidi"/>
          <w:b/>
          <w:bCs/>
          <w:color w:val="auto"/>
          <w:sz w:val="20"/>
          <w:szCs w:val="20"/>
          <w:lang w:eastAsia="en-GB"/>
        </w:rPr>
        <w:fldChar w:fldCharType="begin"/>
      </w:r>
      <w:r>
        <w:rPr>
          <w:rFonts w:asciiTheme="minorHAnsi" w:eastAsiaTheme="minorHAnsi" w:hAnsiTheme="minorHAnsi" w:cstheme="minorBidi"/>
          <w:b/>
          <w:bCs/>
          <w:color w:val="auto"/>
          <w:sz w:val="20"/>
          <w:szCs w:val="20"/>
          <w:lang w:eastAsia="en-GB"/>
        </w:rPr>
        <w:instrText xml:space="preserve"> SEQ Tabella \* ARABIC \s 1 </w:instrText>
      </w:r>
      <w:r>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11</w:t>
      </w:r>
      <w:r>
        <w:rPr>
          <w:rFonts w:asciiTheme="minorHAnsi" w:eastAsiaTheme="minorHAnsi" w:hAnsiTheme="minorHAnsi" w:cstheme="minorBidi"/>
          <w:b/>
          <w:bCs/>
          <w:color w:val="auto"/>
          <w:sz w:val="20"/>
          <w:szCs w:val="20"/>
          <w:lang w:eastAsia="en-GB"/>
        </w:rPr>
        <w:fldChar w:fldCharType="end"/>
      </w:r>
      <w:r w:rsidRPr="009E13FB">
        <w:rPr>
          <w:rFonts w:asciiTheme="minorHAnsi" w:eastAsiaTheme="minorHAnsi" w:hAnsiTheme="minorHAnsi" w:cstheme="minorBidi"/>
          <w:b/>
          <w:bCs/>
          <w:color w:val="auto"/>
          <w:sz w:val="20"/>
          <w:szCs w:val="20"/>
          <w:lang w:eastAsia="en-GB"/>
        </w:rPr>
        <w:t>– Poste patrimoniali rettificative da bilancio gestore [euro]</w:t>
      </w:r>
    </w:p>
    <w:tbl>
      <w:tblPr>
        <w:tblW w:w="5000" w:type="pct"/>
        <w:jc w:val="center"/>
        <w:tblCellMar>
          <w:left w:w="70" w:type="dxa"/>
          <w:right w:w="70" w:type="dxa"/>
        </w:tblCellMar>
        <w:tblLook w:val="04A0" w:firstRow="1" w:lastRow="0" w:firstColumn="1" w:lastColumn="0" w:noHBand="0" w:noVBand="1"/>
      </w:tblPr>
      <w:tblGrid>
        <w:gridCol w:w="3239"/>
        <w:gridCol w:w="3260"/>
        <w:gridCol w:w="3129"/>
      </w:tblGrid>
      <w:tr w:rsidR="004321EB" w:rsidRPr="00DB4580" w14:paraId="34AC813A" w14:textId="77777777" w:rsidTr="002F33C1">
        <w:trPr>
          <w:trHeight w:val="451"/>
          <w:tblHeader/>
          <w:jc w:val="center"/>
        </w:trPr>
        <w:tc>
          <w:tcPr>
            <w:tcW w:w="168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C949E6" w14:textId="77777777" w:rsidR="004321EB" w:rsidRPr="006D5FCE" w:rsidRDefault="004321EB" w:rsidP="00791640">
            <w:pPr>
              <w:keepNext/>
              <w:keepLines/>
              <w:spacing w:after="0"/>
              <w:rPr>
                <w:rFonts w:asciiTheme="minorHAnsi" w:hAnsiTheme="minorHAnsi" w:cstheme="minorHAnsi"/>
                <w:b/>
                <w:bCs/>
                <w:sz w:val="18"/>
                <w:szCs w:val="18"/>
              </w:rPr>
            </w:pPr>
            <w:r w:rsidRPr="006D5FCE">
              <w:rPr>
                <w:rFonts w:asciiTheme="minorHAnsi" w:hAnsiTheme="minorHAnsi" w:cstheme="minorHAnsi"/>
                <w:b/>
                <w:bCs/>
                <w:sz w:val="18"/>
                <w:szCs w:val="18"/>
              </w:rPr>
              <w:t>Poste Rettificative Patrimoniali</w:t>
            </w:r>
          </w:p>
        </w:tc>
        <w:tc>
          <w:tcPr>
            <w:tcW w:w="1693"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124BC52" w14:textId="77777777" w:rsidR="004321EB" w:rsidRPr="006D5FCE" w:rsidRDefault="004321EB" w:rsidP="00791640">
            <w:pPr>
              <w:keepNext/>
              <w:keepLines/>
              <w:spacing w:after="0"/>
              <w:jc w:val="center"/>
              <w:rPr>
                <w:rFonts w:asciiTheme="minorHAnsi" w:hAnsiTheme="minorHAnsi" w:cstheme="minorHAnsi"/>
                <w:b/>
                <w:bCs/>
                <w:sz w:val="18"/>
                <w:szCs w:val="18"/>
              </w:rPr>
            </w:pPr>
            <w:r w:rsidRPr="006D5FCE">
              <w:rPr>
                <w:rFonts w:asciiTheme="minorHAnsi" w:hAnsiTheme="minorHAnsi" w:cstheme="minorHAnsi"/>
                <w:b/>
                <w:bCs/>
                <w:sz w:val="18"/>
                <w:szCs w:val="18"/>
              </w:rPr>
              <w:t>2017 per calcolo conguagli</w:t>
            </w:r>
          </w:p>
        </w:tc>
        <w:tc>
          <w:tcPr>
            <w:tcW w:w="1625"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9595F5F" w14:textId="77777777" w:rsidR="004321EB" w:rsidRPr="00DB4580" w:rsidRDefault="004321EB" w:rsidP="00791640">
            <w:pPr>
              <w:keepNext/>
              <w:keepLines/>
              <w:spacing w:after="0"/>
              <w:jc w:val="center"/>
              <w:rPr>
                <w:rFonts w:asciiTheme="minorHAnsi" w:hAnsiTheme="minorHAnsi" w:cstheme="minorHAnsi"/>
                <w:b/>
                <w:bCs/>
                <w:sz w:val="18"/>
                <w:szCs w:val="18"/>
                <w:highlight w:val="yellow"/>
              </w:rPr>
            </w:pPr>
            <w:r w:rsidRPr="00AD0F62">
              <w:rPr>
                <w:rFonts w:asciiTheme="minorHAnsi" w:hAnsiTheme="minorHAnsi" w:cstheme="minorHAnsi"/>
                <w:b/>
                <w:bCs/>
                <w:sz w:val="18"/>
                <w:szCs w:val="18"/>
              </w:rPr>
              <w:t>2019</w:t>
            </w:r>
          </w:p>
        </w:tc>
      </w:tr>
      <w:tr w:rsidR="009E12C2" w:rsidRPr="00DB4580" w14:paraId="04E1D25D" w14:textId="77777777" w:rsidTr="002F33C1">
        <w:trPr>
          <w:trHeight w:val="264"/>
          <w:jc w:val="center"/>
        </w:trPr>
        <w:tc>
          <w:tcPr>
            <w:tcW w:w="1682" w:type="pct"/>
            <w:tcBorders>
              <w:top w:val="nil"/>
              <w:left w:val="single" w:sz="4" w:space="0" w:color="auto"/>
              <w:bottom w:val="single" w:sz="4" w:space="0" w:color="auto"/>
              <w:right w:val="single" w:sz="4" w:space="0" w:color="auto"/>
            </w:tcBorders>
            <w:shd w:val="clear" w:color="auto" w:fill="auto"/>
            <w:vAlign w:val="center"/>
            <w:hideMark/>
          </w:tcPr>
          <w:p w14:paraId="58E64D02" w14:textId="77777777" w:rsidR="009E12C2" w:rsidRPr="006D5FCE" w:rsidRDefault="009E12C2" w:rsidP="009E12C2">
            <w:pPr>
              <w:keepNext/>
              <w:keepLines/>
              <w:spacing w:after="0"/>
              <w:rPr>
                <w:rFonts w:asciiTheme="minorHAnsi" w:hAnsiTheme="minorHAnsi" w:cstheme="minorHAnsi"/>
                <w:b/>
                <w:bCs/>
                <w:sz w:val="18"/>
                <w:szCs w:val="18"/>
              </w:rPr>
            </w:pPr>
            <w:r w:rsidRPr="006D5FCE">
              <w:rPr>
                <w:rFonts w:asciiTheme="minorHAnsi" w:hAnsiTheme="minorHAnsi" w:cstheme="minorHAnsi"/>
                <w:b/>
                <w:bCs/>
                <w:sz w:val="18"/>
                <w:szCs w:val="18"/>
              </w:rPr>
              <w:t>Fondi TFR</w:t>
            </w:r>
          </w:p>
        </w:tc>
        <w:tc>
          <w:tcPr>
            <w:tcW w:w="1693" w:type="pct"/>
            <w:tcBorders>
              <w:top w:val="nil"/>
              <w:left w:val="nil"/>
              <w:bottom w:val="single" w:sz="4" w:space="0" w:color="auto"/>
              <w:right w:val="single" w:sz="4" w:space="0" w:color="auto"/>
            </w:tcBorders>
            <w:shd w:val="clear" w:color="auto" w:fill="auto"/>
            <w:noWrap/>
            <w:vAlign w:val="center"/>
            <w:hideMark/>
          </w:tcPr>
          <w:p w14:paraId="162535BF" w14:textId="77777777" w:rsidR="009E12C2" w:rsidRPr="006D5FCE" w:rsidRDefault="009E12C2" w:rsidP="009E12C2">
            <w:pPr>
              <w:keepNext/>
              <w:keepLines/>
              <w:spacing w:after="0"/>
              <w:jc w:val="center"/>
              <w:rPr>
                <w:rFonts w:asciiTheme="minorHAnsi" w:hAnsiTheme="minorHAnsi" w:cstheme="minorHAnsi"/>
                <w:sz w:val="18"/>
                <w:szCs w:val="18"/>
              </w:rPr>
            </w:pPr>
            <w:r w:rsidRPr="006D5FCE">
              <w:rPr>
                <w:rFonts w:asciiTheme="minorHAnsi" w:hAnsiTheme="minorHAnsi" w:cstheme="minorHAnsi"/>
                <w:sz w:val="18"/>
                <w:szCs w:val="18"/>
              </w:rPr>
              <w:t>364.625</w:t>
            </w:r>
          </w:p>
        </w:tc>
        <w:tc>
          <w:tcPr>
            <w:tcW w:w="1625" w:type="pct"/>
            <w:tcBorders>
              <w:top w:val="nil"/>
              <w:left w:val="nil"/>
              <w:bottom w:val="single" w:sz="4" w:space="0" w:color="auto"/>
              <w:right w:val="single" w:sz="4" w:space="0" w:color="auto"/>
            </w:tcBorders>
            <w:shd w:val="clear" w:color="auto" w:fill="auto"/>
            <w:noWrap/>
            <w:vAlign w:val="bottom"/>
          </w:tcPr>
          <w:p w14:paraId="2C8BA912" w14:textId="689555E9" w:rsidR="009E12C2" w:rsidRPr="009E12C2" w:rsidRDefault="009E12C2" w:rsidP="009E12C2">
            <w:pPr>
              <w:keepNext/>
              <w:keepLines/>
              <w:spacing w:after="0"/>
              <w:jc w:val="center"/>
              <w:rPr>
                <w:rFonts w:asciiTheme="minorHAnsi" w:hAnsiTheme="minorHAnsi" w:cstheme="minorHAnsi"/>
                <w:sz w:val="18"/>
                <w:szCs w:val="18"/>
              </w:rPr>
            </w:pPr>
            <w:r w:rsidRPr="009E12C2">
              <w:rPr>
                <w:rFonts w:asciiTheme="minorHAnsi" w:hAnsiTheme="minorHAnsi" w:cstheme="minorHAnsi"/>
                <w:sz w:val="18"/>
                <w:szCs w:val="18"/>
              </w:rPr>
              <w:t>312.528</w:t>
            </w:r>
          </w:p>
        </w:tc>
      </w:tr>
      <w:tr w:rsidR="009E12C2" w:rsidRPr="00DB4580" w14:paraId="416C1B20" w14:textId="77777777" w:rsidTr="002F33C1">
        <w:trPr>
          <w:trHeight w:val="264"/>
          <w:jc w:val="center"/>
        </w:trPr>
        <w:tc>
          <w:tcPr>
            <w:tcW w:w="1682" w:type="pct"/>
            <w:tcBorders>
              <w:top w:val="nil"/>
              <w:left w:val="single" w:sz="4" w:space="0" w:color="auto"/>
              <w:bottom w:val="single" w:sz="4" w:space="0" w:color="auto"/>
              <w:right w:val="single" w:sz="4" w:space="0" w:color="auto"/>
            </w:tcBorders>
            <w:shd w:val="clear" w:color="auto" w:fill="auto"/>
            <w:vAlign w:val="center"/>
            <w:hideMark/>
          </w:tcPr>
          <w:p w14:paraId="664FDD73" w14:textId="77777777" w:rsidR="009E12C2" w:rsidRPr="006D5FCE" w:rsidRDefault="009E12C2" w:rsidP="009E12C2">
            <w:pPr>
              <w:keepNext/>
              <w:keepLines/>
              <w:spacing w:after="0"/>
              <w:rPr>
                <w:rFonts w:asciiTheme="minorHAnsi" w:hAnsiTheme="minorHAnsi" w:cstheme="minorHAnsi"/>
                <w:b/>
                <w:bCs/>
                <w:sz w:val="18"/>
                <w:szCs w:val="18"/>
              </w:rPr>
            </w:pPr>
            <w:r w:rsidRPr="006D5FCE">
              <w:rPr>
                <w:rFonts w:asciiTheme="minorHAnsi" w:hAnsiTheme="minorHAnsi" w:cstheme="minorHAnsi"/>
                <w:b/>
                <w:bCs/>
                <w:sz w:val="18"/>
                <w:szCs w:val="18"/>
              </w:rPr>
              <w:t>Fondo rischi su crediti</w:t>
            </w:r>
          </w:p>
        </w:tc>
        <w:tc>
          <w:tcPr>
            <w:tcW w:w="1693" w:type="pct"/>
            <w:tcBorders>
              <w:top w:val="nil"/>
              <w:left w:val="nil"/>
              <w:bottom w:val="single" w:sz="4" w:space="0" w:color="auto"/>
              <w:right w:val="single" w:sz="4" w:space="0" w:color="auto"/>
            </w:tcBorders>
            <w:shd w:val="clear" w:color="auto" w:fill="auto"/>
            <w:noWrap/>
            <w:vAlign w:val="center"/>
            <w:hideMark/>
          </w:tcPr>
          <w:p w14:paraId="20EF704D" w14:textId="77777777" w:rsidR="009E12C2" w:rsidRPr="006D5FCE" w:rsidRDefault="009E12C2" w:rsidP="009E12C2">
            <w:pPr>
              <w:keepNext/>
              <w:keepLines/>
              <w:spacing w:after="0"/>
              <w:jc w:val="center"/>
              <w:rPr>
                <w:rFonts w:asciiTheme="minorHAnsi" w:hAnsiTheme="minorHAnsi" w:cstheme="minorHAnsi"/>
                <w:sz w:val="18"/>
                <w:szCs w:val="18"/>
              </w:rPr>
            </w:pPr>
            <w:r w:rsidRPr="006D5FCE">
              <w:rPr>
                <w:rFonts w:asciiTheme="minorHAnsi" w:hAnsiTheme="minorHAnsi" w:cstheme="minorHAnsi"/>
                <w:sz w:val="18"/>
                <w:szCs w:val="18"/>
              </w:rPr>
              <w:t>19.184</w:t>
            </w:r>
          </w:p>
        </w:tc>
        <w:tc>
          <w:tcPr>
            <w:tcW w:w="1625" w:type="pct"/>
            <w:tcBorders>
              <w:top w:val="nil"/>
              <w:left w:val="nil"/>
              <w:bottom w:val="single" w:sz="4" w:space="0" w:color="auto"/>
              <w:right w:val="single" w:sz="4" w:space="0" w:color="auto"/>
            </w:tcBorders>
            <w:shd w:val="clear" w:color="auto" w:fill="auto"/>
            <w:noWrap/>
            <w:vAlign w:val="bottom"/>
          </w:tcPr>
          <w:p w14:paraId="1CB4068D" w14:textId="263704FB" w:rsidR="009E12C2" w:rsidRPr="009E12C2" w:rsidRDefault="009E12C2" w:rsidP="009E12C2">
            <w:pPr>
              <w:keepNext/>
              <w:keepLines/>
              <w:spacing w:after="0"/>
              <w:jc w:val="center"/>
              <w:rPr>
                <w:rFonts w:asciiTheme="minorHAnsi" w:hAnsiTheme="minorHAnsi" w:cstheme="minorHAnsi"/>
                <w:sz w:val="18"/>
                <w:szCs w:val="18"/>
              </w:rPr>
            </w:pPr>
            <w:r w:rsidRPr="009E12C2">
              <w:rPr>
                <w:rFonts w:asciiTheme="minorHAnsi" w:hAnsiTheme="minorHAnsi" w:cstheme="minorHAnsi"/>
                <w:sz w:val="18"/>
                <w:szCs w:val="18"/>
              </w:rPr>
              <w:t>19.184</w:t>
            </w:r>
          </w:p>
        </w:tc>
      </w:tr>
      <w:tr w:rsidR="009E12C2" w:rsidRPr="00DB4580" w14:paraId="674DA9FF" w14:textId="77777777" w:rsidTr="002F33C1">
        <w:trPr>
          <w:trHeight w:val="264"/>
          <w:jc w:val="center"/>
        </w:trPr>
        <w:tc>
          <w:tcPr>
            <w:tcW w:w="1682" w:type="pct"/>
            <w:tcBorders>
              <w:top w:val="nil"/>
              <w:left w:val="single" w:sz="4" w:space="0" w:color="auto"/>
              <w:bottom w:val="single" w:sz="4" w:space="0" w:color="auto"/>
              <w:right w:val="single" w:sz="4" w:space="0" w:color="auto"/>
            </w:tcBorders>
            <w:shd w:val="clear" w:color="auto" w:fill="auto"/>
            <w:vAlign w:val="center"/>
            <w:hideMark/>
          </w:tcPr>
          <w:p w14:paraId="6B597489" w14:textId="77777777" w:rsidR="009E12C2" w:rsidRPr="006D5FCE" w:rsidRDefault="009E12C2" w:rsidP="009E12C2">
            <w:pPr>
              <w:keepNext/>
              <w:keepLines/>
              <w:spacing w:after="0"/>
              <w:rPr>
                <w:rFonts w:asciiTheme="minorHAnsi" w:hAnsiTheme="minorHAnsi" w:cstheme="minorHAnsi"/>
                <w:b/>
                <w:bCs/>
                <w:sz w:val="18"/>
                <w:szCs w:val="18"/>
              </w:rPr>
            </w:pPr>
            <w:r w:rsidRPr="006D5FCE">
              <w:rPr>
                <w:rFonts w:asciiTheme="minorHAnsi" w:hAnsiTheme="minorHAnsi" w:cstheme="minorHAnsi"/>
                <w:b/>
                <w:bCs/>
                <w:sz w:val="18"/>
                <w:szCs w:val="18"/>
              </w:rPr>
              <w:t>Fondi Rischi e Oneri</w:t>
            </w:r>
          </w:p>
        </w:tc>
        <w:tc>
          <w:tcPr>
            <w:tcW w:w="1693" w:type="pct"/>
            <w:tcBorders>
              <w:top w:val="nil"/>
              <w:left w:val="nil"/>
              <w:bottom w:val="single" w:sz="4" w:space="0" w:color="auto"/>
              <w:right w:val="single" w:sz="4" w:space="0" w:color="auto"/>
            </w:tcBorders>
            <w:shd w:val="clear" w:color="auto" w:fill="auto"/>
            <w:noWrap/>
            <w:vAlign w:val="center"/>
            <w:hideMark/>
          </w:tcPr>
          <w:p w14:paraId="61D8AAC5" w14:textId="77777777" w:rsidR="009E12C2" w:rsidRPr="006D5FCE" w:rsidRDefault="009E12C2" w:rsidP="009E12C2">
            <w:pPr>
              <w:keepNext/>
              <w:keepLines/>
              <w:spacing w:after="0"/>
              <w:jc w:val="center"/>
              <w:rPr>
                <w:rFonts w:asciiTheme="minorHAnsi" w:hAnsiTheme="minorHAnsi" w:cstheme="minorHAnsi"/>
                <w:sz w:val="18"/>
                <w:szCs w:val="18"/>
              </w:rPr>
            </w:pPr>
            <w:r w:rsidRPr="006D5FCE">
              <w:rPr>
                <w:rFonts w:asciiTheme="minorHAnsi" w:hAnsiTheme="minorHAnsi" w:cstheme="minorHAnsi"/>
                <w:sz w:val="18"/>
                <w:szCs w:val="18"/>
              </w:rPr>
              <w:t>40.311</w:t>
            </w:r>
          </w:p>
        </w:tc>
        <w:tc>
          <w:tcPr>
            <w:tcW w:w="1625" w:type="pct"/>
            <w:tcBorders>
              <w:top w:val="nil"/>
              <w:left w:val="nil"/>
              <w:bottom w:val="single" w:sz="4" w:space="0" w:color="auto"/>
              <w:right w:val="single" w:sz="4" w:space="0" w:color="auto"/>
            </w:tcBorders>
            <w:shd w:val="clear" w:color="auto" w:fill="auto"/>
            <w:noWrap/>
            <w:vAlign w:val="bottom"/>
          </w:tcPr>
          <w:p w14:paraId="501C4346" w14:textId="440DC926" w:rsidR="009E12C2" w:rsidRPr="009E12C2" w:rsidRDefault="009E12C2" w:rsidP="009E12C2">
            <w:pPr>
              <w:keepNext/>
              <w:keepLines/>
              <w:spacing w:after="0"/>
              <w:jc w:val="center"/>
              <w:rPr>
                <w:rFonts w:asciiTheme="minorHAnsi" w:hAnsiTheme="minorHAnsi" w:cstheme="minorHAnsi"/>
                <w:sz w:val="18"/>
                <w:szCs w:val="18"/>
              </w:rPr>
            </w:pPr>
            <w:r w:rsidRPr="009E12C2">
              <w:rPr>
                <w:rFonts w:asciiTheme="minorHAnsi" w:hAnsiTheme="minorHAnsi" w:cstheme="minorHAnsi"/>
                <w:sz w:val="18"/>
                <w:szCs w:val="18"/>
              </w:rPr>
              <w:t>40.311</w:t>
            </w:r>
          </w:p>
        </w:tc>
      </w:tr>
      <w:tr w:rsidR="004321EB" w:rsidRPr="009E12C2" w14:paraId="212D6400" w14:textId="77777777" w:rsidTr="002F33C1">
        <w:trPr>
          <w:trHeight w:val="264"/>
          <w:jc w:val="center"/>
        </w:trPr>
        <w:tc>
          <w:tcPr>
            <w:tcW w:w="1682" w:type="pct"/>
            <w:tcBorders>
              <w:top w:val="nil"/>
              <w:left w:val="single" w:sz="4" w:space="0" w:color="auto"/>
              <w:bottom w:val="single" w:sz="4" w:space="0" w:color="auto"/>
              <w:right w:val="single" w:sz="4" w:space="0" w:color="auto"/>
            </w:tcBorders>
            <w:shd w:val="clear" w:color="auto" w:fill="auto"/>
            <w:vAlign w:val="center"/>
            <w:hideMark/>
          </w:tcPr>
          <w:p w14:paraId="297F861D" w14:textId="77777777" w:rsidR="004321EB" w:rsidRPr="006D5FCE" w:rsidRDefault="004321EB" w:rsidP="00791640">
            <w:pPr>
              <w:keepNext/>
              <w:keepLines/>
              <w:spacing w:after="0"/>
              <w:rPr>
                <w:rFonts w:asciiTheme="minorHAnsi" w:hAnsiTheme="minorHAnsi" w:cstheme="minorHAnsi"/>
                <w:b/>
                <w:bCs/>
                <w:sz w:val="18"/>
                <w:szCs w:val="18"/>
              </w:rPr>
            </w:pPr>
            <w:r w:rsidRPr="006D5FCE">
              <w:rPr>
                <w:rFonts w:asciiTheme="minorHAnsi" w:hAnsiTheme="minorHAnsi" w:cstheme="minorHAnsi"/>
                <w:b/>
                <w:bCs/>
                <w:sz w:val="18"/>
                <w:szCs w:val="18"/>
              </w:rPr>
              <w:t>Totale</w:t>
            </w:r>
          </w:p>
        </w:tc>
        <w:tc>
          <w:tcPr>
            <w:tcW w:w="1693" w:type="pct"/>
            <w:tcBorders>
              <w:top w:val="nil"/>
              <w:left w:val="nil"/>
              <w:bottom w:val="single" w:sz="4" w:space="0" w:color="auto"/>
              <w:right w:val="single" w:sz="4" w:space="0" w:color="auto"/>
            </w:tcBorders>
            <w:shd w:val="clear" w:color="auto" w:fill="auto"/>
            <w:noWrap/>
            <w:vAlign w:val="center"/>
            <w:hideMark/>
          </w:tcPr>
          <w:p w14:paraId="1C48BE49" w14:textId="77777777" w:rsidR="004321EB" w:rsidRPr="00791640" w:rsidRDefault="004321EB" w:rsidP="00791640">
            <w:pPr>
              <w:keepNext/>
              <w:keepLines/>
              <w:spacing w:after="0"/>
              <w:jc w:val="center"/>
              <w:rPr>
                <w:rFonts w:asciiTheme="minorHAnsi" w:hAnsiTheme="minorHAnsi" w:cstheme="minorHAnsi"/>
                <w:b/>
                <w:bCs/>
                <w:sz w:val="18"/>
                <w:szCs w:val="18"/>
              </w:rPr>
            </w:pPr>
            <w:r w:rsidRPr="00791640">
              <w:rPr>
                <w:rFonts w:asciiTheme="minorHAnsi" w:hAnsiTheme="minorHAnsi" w:cstheme="minorHAnsi"/>
                <w:b/>
                <w:bCs/>
                <w:sz w:val="18"/>
                <w:szCs w:val="18"/>
              </w:rPr>
              <w:t>424.120</w:t>
            </w:r>
          </w:p>
        </w:tc>
        <w:tc>
          <w:tcPr>
            <w:tcW w:w="1625" w:type="pct"/>
            <w:tcBorders>
              <w:top w:val="nil"/>
              <w:left w:val="nil"/>
              <w:bottom w:val="single" w:sz="4" w:space="0" w:color="auto"/>
              <w:right w:val="single" w:sz="4" w:space="0" w:color="auto"/>
            </w:tcBorders>
            <w:shd w:val="clear" w:color="auto" w:fill="auto"/>
            <w:noWrap/>
            <w:vAlign w:val="center"/>
          </w:tcPr>
          <w:p w14:paraId="2DB8AF64" w14:textId="74A0D47C" w:rsidR="004321EB" w:rsidRPr="009E12C2" w:rsidRDefault="009E12C2" w:rsidP="009E12C2">
            <w:pPr>
              <w:spacing w:after="0"/>
              <w:jc w:val="center"/>
              <w:rPr>
                <w:rFonts w:asciiTheme="minorHAnsi" w:hAnsiTheme="minorHAnsi" w:cstheme="minorHAnsi"/>
                <w:b/>
                <w:bCs/>
                <w:sz w:val="18"/>
                <w:szCs w:val="18"/>
              </w:rPr>
            </w:pPr>
            <w:r w:rsidRPr="009E12C2">
              <w:rPr>
                <w:rFonts w:asciiTheme="minorHAnsi" w:hAnsiTheme="minorHAnsi" w:cstheme="minorHAnsi"/>
                <w:b/>
                <w:bCs/>
                <w:sz w:val="18"/>
                <w:szCs w:val="18"/>
              </w:rPr>
              <w:t>372.023</w:t>
            </w:r>
          </w:p>
        </w:tc>
      </w:tr>
    </w:tbl>
    <w:p w14:paraId="65621137" w14:textId="77777777" w:rsidR="004321EB" w:rsidRPr="009E13FB" w:rsidRDefault="004321EB" w:rsidP="004321EB">
      <w:pPr>
        <w:rPr>
          <w:lang w:eastAsia="en-GB"/>
        </w:rPr>
      </w:pPr>
    </w:p>
    <w:p w14:paraId="1CAA37F4" w14:textId="290941F3" w:rsidR="00D12C7B" w:rsidRPr="00D86A49" w:rsidRDefault="00D12C7B" w:rsidP="00D12C7B">
      <w:pPr>
        <w:rPr>
          <w:lang w:eastAsia="en-GB"/>
        </w:rPr>
      </w:pPr>
      <w:r w:rsidRPr="00D86A49">
        <w:rPr>
          <w:lang w:eastAsia="en-GB"/>
        </w:rPr>
        <w:t>Per lo svolgimento del servizio il gestore MNA S.p.a. utilizza infrastrutture di proprietà di terzi</w:t>
      </w:r>
      <w:r w:rsidR="00352B29" w:rsidRPr="00D86A49">
        <w:rPr>
          <w:lang w:eastAsia="en-GB"/>
        </w:rPr>
        <w:t xml:space="preserve"> consistenti in beni in leasing</w:t>
      </w:r>
      <w:r w:rsidRPr="00D86A49">
        <w:rPr>
          <w:lang w:eastAsia="en-GB"/>
        </w:rPr>
        <w:t>, a fronte del quale il gestore paga un canone di utilizzo.</w:t>
      </w:r>
    </w:p>
    <w:p w14:paraId="49315D3D" w14:textId="673BB56D" w:rsidR="00D12C7B" w:rsidRDefault="00D12C7B" w:rsidP="00D12C7B">
      <w:pPr>
        <w:rPr>
          <w:lang w:eastAsia="en-GB"/>
        </w:rPr>
      </w:pPr>
      <w:r w:rsidRPr="00D86A49">
        <w:rPr>
          <w:lang w:eastAsia="en-GB"/>
        </w:rPr>
        <w:t xml:space="preserve">Per considerare in tariffa il costo d’uso dei cespiti di proprietà diversi dal gestore si è scelto di considerarlo come Costo Comune di Gestione (CGG), suddiviso sui Comuni secondo i driver di ribaltamento della </w:t>
      </w:r>
      <w:r w:rsidRPr="00D86A49">
        <w:rPr>
          <w:lang w:eastAsia="en-GB"/>
        </w:rPr>
        <w:fldChar w:fldCharType="begin"/>
      </w:r>
      <w:r w:rsidRPr="00D86A49">
        <w:rPr>
          <w:lang w:eastAsia="en-GB"/>
        </w:rPr>
        <w:instrText xml:space="preserve"> REF _Ref45621995 \h  \* MERGEFORMAT </w:instrText>
      </w:r>
      <w:r w:rsidRPr="00D86A49">
        <w:rPr>
          <w:lang w:eastAsia="en-GB"/>
        </w:rPr>
      </w:r>
      <w:r w:rsidRPr="00D86A49">
        <w:rPr>
          <w:lang w:eastAsia="en-GB"/>
        </w:rPr>
        <w:fldChar w:fldCharType="separate"/>
      </w:r>
      <w:r w:rsidR="00EA0A0A" w:rsidRPr="00EA0A0A">
        <w:rPr>
          <w:lang w:eastAsia="en-GB"/>
        </w:rPr>
        <w:t>Tabella 3</w:t>
      </w:r>
      <w:r w:rsidR="00EA0A0A" w:rsidRPr="00EA0A0A">
        <w:rPr>
          <w:lang w:eastAsia="en-GB"/>
        </w:rPr>
        <w:noBreakHyphen/>
        <w:t>3</w:t>
      </w:r>
      <w:r w:rsidRPr="00D86A49">
        <w:rPr>
          <w:lang w:eastAsia="en-GB"/>
        </w:rPr>
        <w:fldChar w:fldCharType="end"/>
      </w:r>
      <w:r w:rsidRPr="00D86A49">
        <w:rPr>
          <w:lang w:eastAsia="en-GB"/>
        </w:rPr>
        <w:t>.</w:t>
      </w:r>
    </w:p>
    <w:p w14:paraId="509DBA52" w14:textId="6CEBF236" w:rsidR="00D86A49" w:rsidRDefault="00D86A49" w:rsidP="00C57284">
      <w:pPr>
        <w:rPr>
          <w:highlight w:val="yellow"/>
          <w:lang w:eastAsia="en-GB"/>
        </w:rPr>
      </w:pPr>
      <w:r>
        <w:rPr>
          <w:lang w:eastAsia="en-GB"/>
        </w:rPr>
        <w:t>Per ciascun Comune sulla base dei driver di ribaltamento es</w:t>
      </w:r>
      <w:r w:rsidRPr="00D86A49">
        <w:rPr>
          <w:lang w:eastAsia="en-GB"/>
        </w:rPr>
        <w:t xml:space="preserve">pressi nella </w:t>
      </w:r>
      <w:r w:rsidRPr="00D86A49">
        <w:rPr>
          <w:lang w:eastAsia="en-GB"/>
        </w:rPr>
        <w:fldChar w:fldCharType="begin"/>
      </w:r>
      <w:r w:rsidRPr="00D86A49">
        <w:rPr>
          <w:lang w:eastAsia="en-GB"/>
        </w:rPr>
        <w:instrText xml:space="preserve"> REF _Ref45621995 \h  \* MERGEFORMAT </w:instrText>
      </w:r>
      <w:r w:rsidRPr="00D86A49">
        <w:rPr>
          <w:lang w:eastAsia="en-GB"/>
        </w:rPr>
      </w:r>
      <w:r w:rsidRPr="00D86A49">
        <w:rPr>
          <w:lang w:eastAsia="en-GB"/>
        </w:rPr>
        <w:fldChar w:fldCharType="separate"/>
      </w:r>
      <w:r w:rsidR="00EA0A0A" w:rsidRPr="00EA0A0A">
        <w:rPr>
          <w:lang w:eastAsia="en-GB"/>
        </w:rPr>
        <w:t>Tabella 3</w:t>
      </w:r>
      <w:r w:rsidR="00EA0A0A" w:rsidRPr="00EA0A0A">
        <w:rPr>
          <w:lang w:eastAsia="en-GB"/>
        </w:rPr>
        <w:noBreakHyphen/>
        <w:t>3</w:t>
      </w:r>
      <w:r w:rsidRPr="00D86A49">
        <w:rPr>
          <w:lang w:eastAsia="en-GB"/>
        </w:rPr>
        <w:fldChar w:fldCharType="end"/>
      </w:r>
      <w:r>
        <w:rPr>
          <w:lang w:eastAsia="en-GB"/>
        </w:rPr>
        <w:t xml:space="preserve"> </w:t>
      </w:r>
      <w:r w:rsidR="00EA0A0A">
        <w:rPr>
          <w:lang w:eastAsia="en-GB"/>
        </w:rPr>
        <w:t xml:space="preserve">e sulla base dei valori sintetizzati in </w:t>
      </w:r>
      <w:r w:rsidR="00EA0A0A">
        <w:rPr>
          <w:lang w:eastAsia="en-GB"/>
        </w:rPr>
        <w:fldChar w:fldCharType="begin"/>
      </w:r>
      <w:r w:rsidR="00EA0A0A">
        <w:rPr>
          <w:lang w:eastAsia="en-GB"/>
        </w:rPr>
        <w:instrText xml:space="preserve"> REF _Ref67998016 \h  \* MERGEFORMAT </w:instrText>
      </w:r>
      <w:r w:rsidR="00EA0A0A">
        <w:rPr>
          <w:lang w:eastAsia="en-GB"/>
        </w:rPr>
      </w:r>
      <w:r w:rsidR="00EA0A0A">
        <w:rPr>
          <w:lang w:eastAsia="en-GB"/>
        </w:rPr>
        <w:fldChar w:fldCharType="separate"/>
      </w:r>
      <w:r w:rsidR="00EA0A0A" w:rsidRPr="00EA0A0A">
        <w:rPr>
          <w:lang w:eastAsia="en-GB"/>
        </w:rPr>
        <w:t>Tabella 3</w:t>
      </w:r>
      <w:r w:rsidR="00EA0A0A" w:rsidRPr="00EA0A0A">
        <w:rPr>
          <w:lang w:eastAsia="en-GB"/>
        </w:rPr>
        <w:noBreakHyphen/>
        <w:t>10</w:t>
      </w:r>
      <w:r w:rsidR="00EA0A0A">
        <w:rPr>
          <w:lang w:eastAsia="en-GB"/>
        </w:rPr>
        <w:fldChar w:fldCharType="end"/>
      </w:r>
      <w:r w:rsidR="00EA0A0A">
        <w:rPr>
          <w:lang w:eastAsia="en-GB"/>
        </w:rPr>
        <w:t xml:space="preserve"> </w:t>
      </w:r>
      <w:r w:rsidR="002F33C1">
        <w:rPr>
          <w:lang w:eastAsia="en-GB"/>
        </w:rPr>
        <w:t>sono stati calcolati i valori delle Immobilizzazione Nette</w:t>
      </w:r>
      <w:r w:rsidR="00EA0A0A">
        <w:rPr>
          <w:lang w:eastAsia="en-GB"/>
        </w:rPr>
        <w:t xml:space="preserve"> (IMN) degli Ammortamenti (AMM) e della Remunerazione del capitale investito (R). </w:t>
      </w:r>
      <w:r>
        <w:rPr>
          <w:highlight w:val="yellow"/>
          <w:lang w:eastAsia="en-GB"/>
        </w:rPr>
        <w:br w:type="page"/>
      </w:r>
    </w:p>
    <w:p w14:paraId="3DD7B755" w14:textId="352CC461" w:rsidR="000F3E4E" w:rsidRPr="002F33C1" w:rsidRDefault="000F3E4E" w:rsidP="002F33C1">
      <w:pPr>
        <w:pStyle w:val="Titolo3"/>
      </w:pPr>
      <w:bookmarkStart w:id="46" w:name="_Toc67998035"/>
      <w:r w:rsidRPr="002F33C1">
        <w:lastRenderedPageBreak/>
        <w:t>Valorizzazione dei conguagli</w:t>
      </w:r>
      <w:bookmarkEnd w:id="46"/>
    </w:p>
    <w:p w14:paraId="17A102BC" w14:textId="1F07EA70" w:rsidR="000F3E4E" w:rsidRPr="004321EB" w:rsidRDefault="000F3E4E" w:rsidP="000F3E4E">
      <w:pPr>
        <w:rPr>
          <w:lang w:eastAsia="en-GB"/>
        </w:rPr>
      </w:pPr>
      <w:r w:rsidRPr="004321EB">
        <w:rPr>
          <w:lang w:eastAsia="en-GB"/>
        </w:rPr>
        <w:t xml:space="preserve">Nel caso del Comune di </w:t>
      </w:r>
      <w:r w:rsidR="003D4D7E">
        <w:rPr>
          <w:lang w:eastAsia="en-GB"/>
        </w:rPr>
        <w:t>Bogogno</w:t>
      </w:r>
      <w:r w:rsidRPr="004321EB">
        <w:rPr>
          <w:lang w:eastAsia="en-GB"/>
        </w:rPr>
        <w:t xml:space="preserve"> per l’anno 201</w:t>
      </w:r>
      <w:r w:rsidR="004321EB" w:rsidRPr="004321EB">
        <w:rPr>
          <w:lang w:eastAsia="en-GB"/>
        </w:rPr>
        <w:t>9</w:t>
      </w:r>
      <w:r w:rsidRPr="004321EB">
        <w:rPr>
          <w:lang w:eastAsia="en-GB"/>
        </w:rPr>
        <w:t xml:space="preserve"> si ha:</w:t>
      </w:r>
    </w:p>
    <w:p w14:paraId="16F2AB62" w14:textId="0B1780D0" w:rsidR="000F3E4E" w:rsidRPr="006E0AA0" w:rsidRDefault="000F3E4E" w:rsidP="000F3E4E">
      <w:pPr>
        <w:pStyle w:val="Paragrafoelenco"/>
        <w:numPr>
          <w:ilvl w:val="0"/>
          <w:numId w:val="27"/>
        </w:numPr>
        <w:rPr>
          <w:lang w:eastAsia="en-GB"/>
        </w:rPr>
      </w:pPr>
      <w:r w:rsidRPr="006E0AA0">
        <w:rPr>
          <w:lang w:eastAsia="en-GB"/>
        </w:rPr>
        <w:t>CUeff</w:t>
      </w:r>
      <w:r w:rsidRPr="006E0AA0">
        <w:rPr>
          <w:vertAlign w:val="subscript"/>
          <w:lang w:eastAsia="en-GB"/>
        </w:rPr>
        <w:t>(a-2)</w:t>
      </w:r>
      <w:r w:rsidRPr="006E0AA0">
        <w:rPr>
          <w:lang w:eastAsia="en-GB"/>
        </w:rPr>
        <w:t xml:space="preserve"> = </w:t>
      </w:r>
      <w:r w:rsidR="008F047C" w:rsidRPr="006E0AA0">
        <w:rPr>
          <w:lang w:eastAsia="en-GB"/>
        </w:rPr>
        <w:t>0,</w:t>
      </w:r>
      <w:r w:rsidR="00066FCC">
        <w:rPr>
          <w:lang w:eastAsia="en-GB"/>
        </w:rPr>
        <w:t>31</w:t>
      </w:r>
      <w:r w:rsidR="002A3A9C" w:rsidRPr="006E0AA0">
        <w:rPr>
          <w:lang w:eastAsia="en-GB"/>
        </w:rPr>
        <w:t xml:space="preserve"> </w:t>
      </w:r>
      <w:r w:rsidRPr="006E0AA0">
        <w:rPr>
          <w:lang w:eastAsia="en-GB"/>
        </w:rPr>
        <w:t xml:space="preserve">€/kg; </w:t>
      </w:r>
    </w:p>
    <w:p w14:paraId="76A59435" w14:textId="226AD00D" w:rsidR="000F3E4E" w:rsidRPr="006E0AA0" w:rsidRDefault="000F3E4E" w:rsidP="000F3E4E">
      <w:pPr>
        <w:pStyle w:val="Paragrafoelenco"/>
        <w:numPr>
          <w:ilvl w:val="0"/>
          <w:numId w:val="27"/>
        </w:numPr>
        <w:rPr>
          <w:lang w:eastAsia="en-GB"/>
        </w:rPr>
      </w:pPr>
      <w:r w:rsidRPr="006E0AA0">
        <w:rPr>
          <w:lang w:eastAsia="en-GB"/>
        </w:rPr>
        <w:t xml:space="preserve">Fabbisogno Standard = </w:t>
      </w:r>
      <w:r w:rsidR="008F047C" w:rsidRPr="006E0AA0">
        <w:rPr>
          <w:lang w:eastAsia="en-GB"/>
        </w:rPr>
        <w:t>0,</w:t>
      </w:r>
      <w:r w:rsidR="002A3A9C" w:rsidRPr="006E0AA0">
        <w:rPr>
          <w:lang w:eastAsia="en-GB"/>
        </w:rPr>
        <w:t>2</w:t>
      </w:r>
      <w:r w:rsidR="00066FCC">
        <w:rPr>
          <w:lang w:eastAsia="en-GB"/>
        </w:rPr>
        <w:t>4</w:t>
      </w:r>
      <w:r w:rsidRPr="006E0AA0">
        <w:rPr>
          <w:lang w:eastAsia="en-GB"/>
        </w:rPr>
        <w:t xml:space="preserve"> €/kg</w:t>
      </w:r>
    </w:p>
    <w:p w14:paraId="4933ABA4" w14:textId="23442D7F" w:rsidR="000F3E4E" w:rsidRPr="006E0AA0" w:rsidRDefault="000F3E4E" w:rsidP="000F3E4E">
      <w:pPr>
        <w:pStyle w:val="Paragrafoelenco"/>
        <w:numPr>
          <w:ilvl w:val="0"/>
          <w:numId w:val="27"/>
        </w:numPr>
        <w:rPr>
          <w:lang w:eastAsia="en-GB"/>
        </w:rPr>
      </w:pPr>
      <w:r w:rsidRPr="006E0AA0">
        <w:rPr>
          <w:lang w:eastAsia="en-GB"/>
        </w:rPr>
        <w:t>RC</w:t>
      </w:r>
      <w:r w:rsidRPr="006E0AA0">
        <w:rPr>
          <w:vertAlign w:val="subscript"/>
          <w:lang w:eastAsia="en-GB"/>
        </w:rPr>
        <w:t>TV, a</w:t>
      </w:r>
      <w:r w:rsidRPr="006E0AA0">
        <w:rPr>
          <w:lang w:eastAsia="en-GB"/>
        </w:rPr>
        <w:t xml:space="preserve"> +RC</w:t>
      </w:r>
      <w:r w:rsidRPr="006E0AA0">
        <w:rPr>
          <w:vertAlign w:val="subscript"/>
          <w:lang w:eastAsia="en-GB"/>
        </w:rPr>
        <w:t xml:space="preserve">TF,a </w:t>
      </w:r>
      <w:r w:rsidRPr="006E0AA0">
        <w:rPr>
          <w:lang w:eastAsia="en-GB"/>
        </w:rPr>
        <w:t xml:space="preserve">&gt; 0 = </w:t>
      </w:r>
      <w:r w:rsidR="006E0AA0" w:rsidRPr="006E0AA0">
        <w:rPr>
          <w:lang w:eastAsia="en-GB"/>
        </w:rPr>
        <w:t xml:space="preserve"> </w:t>
      </w:r>
      <w:r w:rsidR="00066FCC" w:rsidRPr="00066FCC">
        <w:rPr>
          <w:lang w:eastAsia="en-GB"/>
        </w:rPr>
        <w:t xml:space="preserve"> 1.504,66 €</w:t>
      </w:r>
      <w:r w:rsidRPr="006E0AA0">
        <w:rPr>
          <w:lang w:eastAsia="en-GB"/>
        </w:rPr>
        <w:t>.</w:t>
      </w:r>
    </w:p>
    <w:p w14:paraId="5E4C8C1E" w14:textId="0142516E" w:rsidR="000F3E4E" w:rsidRPr="006E0AA0" w:rsidRDefault="000F3E4E" w:rsidP="000F3E4E">
      <w:pPr>
        <w:rPr>
          <w:lang w:eastAsia="en-GB"/>
        </w:rPr>
      </w:pPr>
      <w:r w:rsidRPr="006E0AA0">
        <w:rPr>
          <w:lang w:eastAsia="en-GB"/>
        </w:rPr>
        <w:t xml:space="preserve">Dato che il conguaglio totale risulta positivo, e il costo sostenuto per la gestione del servizio del Comune di </w:t>
      </w:r>
      <w:r w:rsidR="003D4D7E">
        <w:rPr>
          <w:lang w:eastAsia="en-GB"/>
        </w:rPr>
        <w:t>Bogogno</w:t>
      </w:r>
      <w:r w:rsidRPr="006E0AA0">
        <w:rPr>
          <w:lang w:eastAsia="en-GB"/>
        </w:rPr>
        <w:t xml:space="preserve"> è </w:t>
      </w:r>
      <w:r w:rsidR="00066FCC">
        <w:rPr>
          <w:lang w:eastAsia="en-GB"/>
        </w:rPr>
        <w:t>superiore</w:t>
      </w:r>
      <w:r w:rsidRPr="006E0AA0">
        <w:rPr>
          <w:lang w:eastAsia="en-GB"/>
        </w:rPr>
        <w:t xml:space="preserve"> al costo standard di riferimento, la matrice da utilizzare per la valorizzazione del conguaglio è quella riportata nell’articolo 16.6 in particolare i coefficienti γ sono stati scelti negli intervalli previsti nella colonna di sinistra</w:t>
      </w:r>
    </w:p>
    <w:p w14:paraId="39A83710" w14:textId="70016D1C" w:rsidR="000F3E4E" w:rsidRPr="006E0AA0" w:rsidRDefault="000F3E4E" w:rsidP="000F3E4E">
      <w:pPr>
        <w:pStyle w:val="Didascalia"/>
        <w:keepNext/>
        <w:rPr>
          <w:rFonts w:asciiTheme="minorHAnsi" w:eastAsiaTheme="minorHAnsi" w:hAnsiTheme="minorHAnsi" w:cstheme="minorBidi"/>
          <w:b/>
          <w:bCs/>
          <w:color w:val="auto"/>
          <w:sz w:val="20"/>
          <w:szCs w:val="20"/>
          <w:lang w:eastAsia="en-GB"/>
        </w:rPr>
      </w:pPr>
      <w:r w:rsidRPr="006E0AA0">
        <w:rPr>
          <w:rFonts w:asciiTheme="minorHAnsi" w:eastAsiaTheme="minorHAnsi" w:hAnsiTheme="minorHAnsi" w:cstheme="minorBidi"/>
          <w:b/>
          <w:bCs/>
          <w:color w:val="auto"/>
          <w:sz w:val="20"/>
          <w:szCs w:val="20"/>
          <w:lang w:eastAsia="en-GB"/>
        </w:rPr>
        <w:t xml:space="preserve">Tabella </w:t>
      </w:r>
      <w:r w:rsidR="009B6BE9" w:rsidRPr="006E0AA0">
        <w:rPr>
          <w:rFonts w:asciiTheme="minorHAnsi" w:eastAsiaTheme="minorHAnsi" w:hAnsiTheme="minorHAnsi" w:cstheme="minorBidi"/>
          <w:b/>
          <w:bCs/>
          <w:color w:val="auto"/>
          <w:sz w:val="20"/>
          <w:szCs w:val="20"/>
          <w:lang w:eastAsia="en-GB"/>
        </w:rPr>
        <w:fldChar w:fldCharType="begin"/>
      </w:r>
      <w:r w:rsidR="009B6BE9" w:rsidRPr="006E0AA0">
        <w:rPr>
          <w:rFonts w:asciiTheme="minorHAnsi" w:eastAsiaTheme="minorHAnsi" w:hAnsiTheme="minorHAnsi" w:cstheme="minorBidi"/>
          <w:b/>
          <w:bCs/>
          <w:color w:val="auto"/>
          <w:sz w:val="20"/>
          <w:szCs w:val="20"/>
          <w:lang w:eastAsia="en-GB"/>
        </w:rPr>
        <w:instrText xml:space="preserve"> STYLEREF 1 \s </w:instrText>
      </w:r>
      <w:r w:rsidR="009B6BE9" w:rsidRPr="006E0AA0">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sidR="009B6BE9" w:rsidRPr="006E0AA0">
        <w:rPr>
          <w:rFonts w:asciiTheme="minorHAnsi" w:eastAsiaTheme="minorHAnsi" w:hAnsiTheme="minorHAnsi" w:cstheme="minorBidi"/>
          <w:b/>
          <w:bCs/>
          <w:color w:val="auto"/>
          <w:sz w:val="20"/>
          <w:szCs w:val="20"/>
          <w:lang w:eastAsia="en-GB"/>
        </w:rPr>
        <w:fldChar w:fldCharType="end"/>
      </w:r>
      <w:r w:rsidR="009B6BE9" w:rsidRPr="006E0AA0">
        <w:rPr>
          <w:rFonts w:asciiTheme="minorHAnsi" w:eastAsiaTheme="minorHAnsi" w:hAnsiTheme="minorHAnsi" w:cstheme="minorBidi"/>
          <w:b/>
          <w:bCs/>
          <w:color w:val="auto"/>
          <w:sz w:val="20"/>
          <w:szCs w:val="20"/>
          <w:lang w:eastAsia="en-GB"/>
        </w:rPr>
        <w:noBreakHyphen/>
      </w:r>
      <w:r w:rsidR="009B6BE9" w:rsidRPr="006E0AA0">
        <w:rPr>
          <w:rFonts w:asciiTheme="minorHAnsi" w:eastAsiaTheme="minorHAnsi" w:hAnsiTheme="minorHAnsi" w:cstheme="minorBidi"/>
          <w:b/>
          <w:bCs/>
          <w:color w:val="auto"/>
          <w:sz w:val="20"/>
          <w:szCs w:val="20"/>
          <w:lang w:eastAsia="en-GB"/>
        </w:rPr>
        <w:fldChar w:fldCharType="begin"/>
      </w:r>
      <w:r w:rsidR="009B6BE9" w:rsidRPr="006E0AA0">
        <w:rPr>
          <w:rFonts w:asciiTheme="minorHAnsi" w:eastAsiaTheme="minorHAnsi" w:hAnsiTheme="minorHAnsi" w:cstheme="minorBidi"/>
          <w:b/>
          <w:bCs/>
          <w:color w:val="auto"/>
          <w:sz w:val="20"/>
          <w:szCs w:val="20"/>
          <w:lang w:eastAsia="en-GB"/>
        </w:rPr>
        <w:instrText xml:space="preserve"> SEQ Tabella \* ARABIC \s 1 </w:instrText>
      </w:r>
      <w:r w:rsidR="009B6BE9" w:rsidRPr="006E0AA0">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12</w:t>
      </w:r>
      <w:r w:rsidR="009B6BE9" w:rsidRPr="006E0AA0">
        <w:rPr>
          <w:rFonts w:asciiTheme="minorHAnsi" w:eastAsiaTheme="minorHAnsi" w:hAnsiTheme="minorHAnsi" w:cstheme="minorBidi"/>
          <w:b/>
          <w:bCs/>
          <w:color w:val="auto"/>
          <w:sz w:val="20"/>
          <w:szCs w:val="20"/>
          <w:lang w:eastAsia="en-GB"/>
        </w:rPr>
        <w:fldChar w:fldCharType="end"/>
      </w:r>
      <w:r w:rsidRPr="006E0AA0">
        <w:rPr>
          <w:rFonts w:asciiTheme="minorHAnsi" w:eastAsiaTheme="minorHAnsi" w:hAnsiTheme="minorHAnsi" w:cstheme="minorBidi"/>
          <w:b/>
          <w:bCs/>
          <w:color w:val="auto"/>
          <w:sz w:val="20"/>
          <w:szCs w:val="20"/>
          <w:lang w:eastAsia="en-GB"/>
        </w:rPr>
        <w:t xml:space="preserve"> – Matrice dei parametri Y per valorizzazione dei conguagli (art. 16.6 MTR</w:t>
      </w:r>
      <w:r w:rsidR="000C59ED" w:rsidRPr="006E0AA0">
        <w:rPr>
          <w:rFonts w:asciiTheme="minorHAnsi" w:eastAsiaTheme="minorHAnsi" w:hAnsiTheme="minorHAnsi" w:cstheme="minorBidi"/>
          <w:b/>
          <w:bCs/>
          <w:color w:val="auto"/>
          <w:sz w:val="20"/>
          <w:szCs w:val="20"/>
          <w:lang w:eastAsia="en-GB"/>
        </w:rPr>
        <w:t>)</w:t>
      </w:r>
      <w:r w:rsidRPr="006E0AA0">
        <w:rPr>
          <w:rFonts w:asciiTheme="minorHAnsi" w:eastAsiaTheme="minorHAnsi" w:hAnsiTheme="minorHAnsi" w:cstheme="minorBidi"/>
          <w:b/>
          <w:bCs/>
          <w:color w:val="auto"/>
          <w:sz w:val="20"/>
          <w:szCs w:val="20"/>
          <w:lang w:eastAsia="en-GB"/>
        </w:rPr>
        <w:t xml:space="preserve"> </w:t>
      </w:r>
    </w:p>
    <w:p w14:paraId="72A0D9F3" w14:textId="76D5B32C" w:rsidR="00CF6060" w:rsidRDefault="00CF6060" w:rsidP="000F3E4E">
      <w:pPr>
        <w:rPr>
          <w:rFonts w:asciiTheme="minorHAnsi" w:eastAsiaTheme="minorHAnsi" w:hAnsiTheme="minorHAnsi" w:cstheme="minorBidi"/>
          <w:b/>
          <w:bCs/>
          <w:sz w:val="20"/>
          <w:szCs w:val="20"/>
          <w:lang w:eastAsia="en-GB"/>
        </w:rPr>
      </w:pPr>
      <w:r w:rsidRPr="007D5B25">
        <w:rPr>
          <w:noProof/>
          <w:lang w:eastAsia="en-GB"/>
        </w:rPr>
        <w:drawing>
          <wp:inline distT="0" distB="0" distL="0" distR="0" wp14:anchorId="7F47A015" wp14:editId="79D544A1">
            <wp:extent cx="4907280" cy="1948045"/>
            <wp:effectExtent l="0" t="0" r="762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7470" cy="1952090"/>
                    </a:xfrm>
                    <a:prstGeom prst="rect">
                      <a:avLst/>
                    </a:prstGeom>
                    <a:noFill/>
                    <a:ln>
                      <a:noFill/>
                    </a:ln>
                  </pic:spPr>
                </pic:pic>
              </a:graphicData>
            </a:graphic>
          </wp:inline>
        </w:drawing>
      </w:r>
    </w:p>
    <w:p w14:paraId="79EC3C64" w14:textId="77777777" w:rsidR="00CF6060" w:rsidRPr="006E0AA0" w:rsidRDefault="00CF6060" w:rsidP="000F3E4E">
      <w:pPr>
        <w:rPr>
          <w:rFonts w:asciiTheme="minorHAnsi" w:eastAsiaTheme="minorHAnsi" w:hAnsiTheme="minorHAnsi" w:cstheme="minorBidi"/>
          <w:b/>
          <w:bCs/>
          <w:sz w:val="20"/>
          <w:szCs w:val="20"/>
          <w:lang w:eastAsia="en-GB"/>
        </w:rPr>
      </w:pPr>
    </w:p>
    <w:p w14:paraId="2A82F21B" w14:textId="0F97F238" w:rsidR="00A9517B" w:rsidRDefault="00A9517B" w:rsidP="00A9517B">
      <w:pPr>
        <w:rPr>
          <w:lang w:eastAsia="en-GB"/>
        </w:rPr>
      </w:pPr>
      <w:r w:rsidRPr="006E0AA0">
        <w:rPr>
          <w:lang w:eastAsia="en-GB"/>
        </w:rPr>
        <w:t xml:space="preserve">La valorizzazione dei conguagli è stata sviluppata valorizzando i parametri come illustrato in </w:t>
      </w:r>
      <w:r w:rsidRPr="006E0AA0">
        <w:rPr>
          <w:lang w:eastAsia="en-GB"/>
        </w:rPr>
        <w:fldChar w:fldCharType="begin"/>
      </w:r>
      <w:r w:rsidRPr="006E0AA0">
        <w:rPr>
          <w:lang w:eastAsia="en-GB"/>
        </w:rPr>
        <w:instrText xml:space="preserve"> REF _Ref46242012 </w:instrText>
      </w:r>
      <w:r w:rsidR="00B663F5" w:rsidRPr="006E0AA0">
        <w:rPr>
          <w:lang w:eastAsia="en-GB"/>
        </w:rPr>
        <w:instrText xml:space="preserve"> \* MERGEFORMAT </w:instrText>
      </w:r>
      <w:r w:rsidRPr="006E0AA0">
        <w:rPr>
          <w:lang w:eastAsia="en-GB"/>
        </w:rPr>
        <w:fldChar w:fldCharType="separate"/>
      </w:r>
      <w:r w:rsidR="00EA0A0A" w:rsidRPr="00EA0A0A">
        <w:rPr>
          <w:lang w:eastAsia="en-GB"/>
        </w:rPr>
        <w:t>Tabella 3</w:t>
      </w:r>
      <w:r w:rsidR="00EA0A0A" w:rsidRPr="00EA0A0A">
        <w:rPr>
          <w:lang w:eastAsia="en-GB"/>
        </w:rPr>
        <w:noBreakHyphen/>
        <w:t>13</w:t>
      </w:r>
      <w:r w:rsidRPr="006E0AA0">
        <w:rPr>
          <w:lang w:eastAsia="en-GB"/>
        </w:rPr>
        <w:fldChar w:fldCharType="end"/>
      </w:r>
      <w:r w:rsidR="006E0AA0">
        <w:rPr>
          <w:lang w:eastAsia="en-GB"/>
        </w:rPr>
        <w:t xml:space="preserve"> tenendo conto che:</w:t>
      </w:r>
    </w:p>
    <w:p w14:paraId="7EE73F4E" w14:textId="6E076056" w:rsidR="006E0AA0" w:rsidRPr="009A701C" w:rsidRDefault="006E0AA0" w:rsidP="006E0AA0">
      <w:pPr>
        <w:pStyle w:val="Paragrafoelenco"/>
        <w:numPr>
          <w:ilvl w:val="0"/>
          <w:numId w:val="32"/>
        </w:numPr>
        <w:rPr>
          <w:lang w:eastAsia="en-GB"/>
        </w:rPr>
      </w:pPr>
      <w:r w:rsidRPr="009A701C">
        <w:rPr>
          <w:lang w:eastAsia="en-GB"/>
        </w:rPr>
        <w:t xml:space="preserve">La raccolta differenziata nel 2019 risulta pari a </w:t>
      </w:r>
      <w:r w:rsidR="00066FCC" w:rsidRPr="00066FCC">
        <w:rPr>
          <w:lang w:eastAsia="en-GB"/>
        </w:rPr>
        <w:t>86,65%</w:t>
      </w:r>
      <w:r w:rsidR="00066FCC">
        <w:rPr>
          <w:lang w:eastAsia="en-GB"/>
        </w:rPr>
        <w:t>,</w:t>
      </w:r>
      <w:r w:rsidR="002F33C1">
        <w:rPr>
          <w:lang w:eastAsia="en-GB"/>
        </w:rPr>
        <w:t xml:space="preserve"> </w:t>
      </w:r>
    </w:p>
    <w:p w14:paraId="3444597D" w14:textId="5ED41D20" w:rsidR="006E0AA0" w:rsidRPr="00694E30" w:rsidRDefault="006E0AA0" w:rsidP="006E0AA0">
      <w:pPr>
        <w:pStyle w:val="Paragrafoelenco"/>
        <w:numPr>
          <w:ilvl w:val="0"/>
          <w:numId w:val="32"/>
        </w:numPr>
        <w:rPr>
          <w:lang w:eastAsia="en-GB"/>
        </w:rPr>
      </w:pPr>
      <w:r w:rsidRPr="009A701C">
        <w:rPr>
          <w:lang w:eastAsia="en-GB"/>
        </w:rPr>
        <w:t xml:space="preserve">Il rifiuto indifferenziato pro capite raccolto nel 2019 si attesta intorno ai </w:t>
      </w:r>
      <w:r w:rsidR="00066FCC" w:rsidRPr="00066FCC">
        <w:rPr>
          <w:lang w:eastAsia="en-GB"/>
        </w:rPr>
        <w:t>50,5</w:t>
      </w:r>
      <w:r w:rsidRPr="009A701C">
        <w:rPr>
          <w:lang w:eastAsia="en-GB"/>
        </w:rPr>
        <w:t xml:space="preserve"> kg/abitante, </w:t>
      </w:r>
      <w:r w:rsidR="002F33C1">
        <w:rPr>
          <w:lang w:eastAsia="en-GB"/>
        </w:rPr>
        <w:t>molto al di sotto della</w:t>
      </w:r>
      <w:r w:rsidRPr="009A701C">
        <w:rPr>
          <w:lang w:eastAsia="en-GB"/>
        </w:rPr>
        <w:t xml:space="preserve"> </w:t>
      </w:r>
      <w:r w:rsidRPr="00694E30">
        <w:rPr>
          <w:lang w:eastAsia="en-GB"/>
        </w:rPr>
        <w:t xml:space="preserve">media italiana di </w:t>
      </w:r>
      <w:r w:rsidR="009A701C" w:rsidRPr="00694E30">
        <w:rPr>
          <w:lang w:eastAsia="en-GB"/>
        </w:rPr>
        <w:t>191</w:t>
      </w:r>
      <w:r w:rsidRPr="00694E30">
        <w:rPr>
          <w:lang w:eastAsia="en-GB"/>
        </w:rPr>
        <w:t xml:space="preserve"> kg/ab</w:t>
      </w:r>
      <w:r w:rsidR="002F33C1" w:rsidRPr="00694E30">
        <w:rPr>
          <w:lang w:eastAsia="en-GB"/>
        </w:rPr>
        <w:t>,</w:t>
      </w:r>
    </w:p>
    <w:p w14:paraId="346A6ADC" w14:textId="4623CDC4" w:rsidR="006E0AA0" w:rsidRPr="00694E30" w:rsidRDefault="002F33C1" w:rsidP="006E0AA0">
      <w:pPr>
        <w:pStyle w:val="Paragrafoelenco"/>
        <w:numPr>
          <w:ilvl w:val="0"/>
          <w:numId w:val="32"/>
        </w:numPr>
        <w:rPr>
          <w:lang w:eastAsia="en-GB"/>
        </w:rPr>
      </w:pPr>
      <w:r w:rsidRPr="00694E30">
        <w:rPr>
          <w:lang w:eastAsia="en-GB"/>
        </w:rPr>
        <w:t>Non sono disponibili</w:t>
      </w:r>
      <w:r w:rsidR="00EA0A0A" w:rsidRPr="00694E30">
        <w:rPr>
          <w:lang w:eastAsia="en-GB"/>
        </w:rPr>
        <w:t xml:space="preserve"> risultanze di indagini di soddisfazione degli utenti del servizio, tuttavia l</w:t>
      </w:r>
      <w:r w:rsidR="006E0AA0" w:rsidRPr="00694E30">
        <w:rPr>
          <w:lang w:eastAsia="en-GB"/>
        </w:rPr>
        <w:t xml:space="preserve">’area servita da Medio Novarese è risultata vincitrice del premio Legambiente Piemonte per </w:t>
      </w:r>
      <w:r w:rsidR="00297E9B" w:rsidRPr="00694E30">
        <w:rPr>
          <w:lang w:eastAsia="en-GB"/>
        </w:rPr>
        <w:t>migliori risultati conseguiti in termini di raccolta differenziata e minor rifiuto indifferenziato raccolto.</w:t>
      </w:r>
    </w:p>
    <w:p w14:paraId="4338813C" w14:textId="114993A2" w:rsidR="006E0AA0" w:rsidRDefault="006E0AA0" w:rsidP="00A9517B">
      <w:pPr>
        <w:rPr>
          <w:lang w:eastAsia="en-GB"/>
        </w:rPr>
      </w:pPr>
      <w:r w:rsidRPr="006E0AA0">
        <w:rPr>
          <w:lang w:eastAsia="en-GB"/>
        </w:rPr>
        <w:t>Resta nelle competenze dell’ETC confermare o modificare le assunzioni</w:t>
      </w:r>
      <w:r w:rsidR="00066FCC">
        <w:rPr>
          <w:lang w:eastAsia="en-GB"/>
        </w:rPr>
        <w:t>.</w:t>
      </w:r>
    </w:p>
    <w:p w14:paraId="100B58FA" w14:textId="038A01B5" w:rsidR="00A9517B" w:rsidRPr="006E0AA0" w:rsidRDefault="00A9517B" w:rsidP="00575053">
      <w:pPr>
        <w:pStyle w:val="Didascalia"/>
        <w:keepNext/>
        <w:rPr>
          <w:rFonts w:asciiTheme="minorHAnsi" w:eastAsiaTheme="minorHAnsi" w:hAnsiTheme="minorHAnsi" w:cstheme="minorBidi"/>
          <w:b/>
          <w:bCs/>
          <w:color w:val="auto"/>
          <w:sz w:val="20"/>
          <w:szCs w:val="20"/>
          <w:lang w:eastAsia="en-GB"/>
        </w:rPr>
      </w:pPr>
      <w:bookmarkStart w:id="47" w:name="_Ref46242012"/>
      <w:r w:rsidRPr="006E0AA0">
        <w:rPr>
          <w:rFonts w:asciiTheme="minorHAnsi" w:eastAsiaTheme="minorHAnsi" w:hAnsiTheme="minorHAnsi" w:cstheme="minorBidi"/>
          <w:b/>
          <w:bCs/>
          <w:color w:val="auto"/>
          <w:sz w:val="20"/>
          <w:szCs w:val="20"/>
          <w:lang w:eastAsia="en-GB"/>
        </w:rPr>
        <w:t xml:space="preserve">Tabella </w:t>
      </w:r>
      <w:r w:rsidR="009B6BE9" w:rsidRPr="006E0AA0">
        <w:rPr>
          <w:rFonts w:asciiTheme="minorHAnsi" w:eastAsiaTheme="minorHAnsi" w:hAnsiTheme="minorHAnsi" w:cstheme="minorBidi"/>
          <w:b/>
          <w:bCs/>
          <w:color w:val="auto"/>
          <w:sz w:val="20"/>
          <w:szCs w:val="20"/>
          <w:lang w:eastAsia="en-GB"/>
        </w:rPr>
        <w:fldChar w:fldCharType="begin"/>
      </w:r>
      <w:r w:rsidR="009B6BE9" w:rsidRPr="006E0AA0">
        <w:rPr>
          <w:rFonts w:asciiTheme="minorHAnsi" w:eastAsiaTheme="minorHAnsi" w:hAnsiTheme="minorHAnsi" w:cstheme="minorBidi"/>
          <w:b/>
          <w:bCs/>
          <w:color w:val="auto"/>
          <w:sz w:val="20"/>
          <w:szCs w:val="20"/>
          <w:lang w:eastAsia="en-GB"/>
        </w:rPr>
        <w:instrText xml:space="preserve"> STYLEREF 1 \s </w:instrText>
      </w:r>
      <w:r w:rsidR="009B6BE9" w:rsidRPr="006E0AA0">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3</w:t>
      </w:r>
      <w:r w:rsidR="009B6BE9" w:rsidRPr="006E0AA0">
        <w:rPr>
          <w:rFonts w:asciiTheme="minorHAnsi" w:eastAsiaTheme="minorHAnsi" w:hAnsiTheme="minorHAnsi" w:cstheme="minorBidi"/>
          <w:b/>
          <w:bCs/>
          <w:color w:val="auto"/>
          <w:sz w:val="20"/>
          <w:szCs w:val="20"/>
          <w:lang w:eastAsia="en-GB"/>
        </w:rPr>
        <w:fldChar w:fldCharType="end"/>
      </w:r>
      <w:r w:rsidR="009B6BE9" w:rsidRPr="006E0AA0">
        <w:rPr>
          <w:rFonts w:asciiTheme="minorHAnsi" w:eastAsiaTheme="minorHAnsi" w:hAnsiTheme="minorHAnsi" w:cstheme="minorBidi"/>
          <w:b/>
          <w:bCs/>
          <w:color w:val="auto"/>
          <w:sz w:val="20"/>
          <w:szCs w:val="20"/>
          <w:lang w:eastAsia="en-GB"/>
        </w:rPr>
        <w:noBreakHyphen/>
      </w:r>
      <w:r w:rsidR="009B6BE9" w:rsidRPr="006E0AA0">
        <w:rPr>
          <w:rFonts w:asciiTheme="minorHAnsi" w:eastAsiaTheme="minorHAnsi" w:hAnsiTheme="minorHAnsi" w:cstheme="minorBidi"/>
          <w:b/>
          <w:bCs/>
          <w:color w:val="auto"/>
          <w:sz w:val="20"/>
          <w:szCs w:val="20"/>
          <w:lang w:eastAsia="en-GB"/>
        </w:rPr>
        <w:fldChar w:fldCharType="begin"/>
      </w:r>
      <w:r w:rsidR="009B6BE9" w:rsidRPr="006E0AA0">
        <w:rPr>
          <w:rFonts w:asciiTheme="minorHAnsi" w:eastAsiaTheme="minorHAnsi" w:hAnsiTheme="minorHAnsi" w:cstheme="minorBidi"/>
          <w:b/>
          <w:bCs/>
          <w:color w:val="auto"/>
          <w:sz w:val="20"/>
          <w:szCs w:val="20"/>
          <w:lang w:eastAsia="en-GB"/>
        </w:rPr>
        <w:instrText xml:space="preserve"> SEQ Tabella \* ARABIC \s 1 </w:instrText>
      </w:r>
      <w:r w:rsidR="009B6BE9" w:rsidRPr="006E0AA0">
        <w:rPr>
          <w:rFonts w:asciiTheme="minorHAnsi" w:eastAsiaTheme="minorHAnsi" w:hAnsiTheme="minorHAnsi" w:cstheme="minorBidi"/>
          <w:b/>
          <w:bCs/>
          <w:color w:val="auto"/>
          <w:sz w:val="20"/>
          <w:szCs w:val="20"/>
          <w:lang w:eastAsia="en-GB"/>
        </w:rPr>
        <w:fldChar w:fldCharType="separate"/>
      </w:r>
      <w:r w:rsidR="00EA0A0A">
        <w:rPr>
          <w:rFonts w:asciiTheme="minorHAnsi" w:eastAsiaTheme="minorHAnsi" w:hAnsiTheme="minorHAnsi" w:cstheme="minorBidi"/>
          <w:b/>
          <w:bCs/>
          <w:noProof/>
          <w:color w:val="auto"/>
          <w:sz w:val="20"/>
          <w:szCs w:val="20"/>
          <w:lang w:eastAsia="en-GB"/>
        </w:rPr>
        <w:t>13</w:t>
      </w:r>
      <w:r w:rsidR="009B6BE9" w:rsidRPr="006E0AA0">
        <w:rPr>
          <w:rFonts w:asciiTheme="minorHAnsi" w:eastAsiaTheme="minorHAnsi" w:hAnsiTheme="minorHAnsi" w:cstheme="minorBidi"/>
          <w:b/>
          <w:bCs/>
          <w:color w:val="auto"/>
          <w:sz w:val="20"/>
          <w:szCs w:val="20"/>
          <w:lang w:eastAsia="en-GB"/>
        </w:rPr>
        <w:fldChar w:fldCharType="end"/>
      </w:r>
      <w:bookmarkEnd w:id="47"/>
      <w:r w:rsidRPr="006E0AA0">
        <w:rPr>
          <w:rFonts w:asciiTheme="minorHAnsi" w:eastAsiaTheme="minorHAnsi" w:hAnsiTheme="minorHAnsi" w:cstheme="minorBidi"/>
          <w:b/>
          <w:bCs/>
          <w:color w:val="auto"/>
          <w:sz w:val="20"/>
          <w:szCs w:val="20"/>
          <w:lang w:eastAsia="en-GB"/>
        </w:rPr>
        <w:t xml:space="preserve"> – Parametri di gradualità proposti</w:t>
      </w:r>
      <w:r w:rsidR="003073CC" w:rsidRPr="006E0AA0">
        <w:rPr>
          <w:rFonts w:asciiTheme="minorHAnsi" w:eastAsiaTheme="minorHAnsi" w:hAnsiTheme="minorHAnsi" w:cstheme="minorBidi"/>
          <w:b/>
          <w:bCs/>
          <w:color w:val="auto"/>
          <w:sz w:val="20"/>
          <w:szCs w:val="20"/>
          <w:lang w:eastAsia="en-GB"/>
        </w:rPr>
        <w:t xml:space="preserve"> per il Comune di </w:t>
      </w:r>
      <w:r w:rsidR="003D4D7E">
        <w:rPr>
          <w:rFonts w:asciiTheme="minorHAnsi" w:eastAsiaTheme="minorHAnsi" w:hAnsiTheme="minorHAnsi" w:cstheme="minorBidi"/>
          <w:b/>
          <w:bCs/>
          <w:color w:val="auto"/>
          <w:sz w:val="20"/>
          <w:szCs w:val="20"/>
          <w:lang w:eastAsia="en-GB"/>
        </w:rPr>
        <w:t>Bogogno</w:t>
      </w:r>
      <w:r w:rsidR="003073CC" w:rsidRPr="006E0AA0">
        <w:rPr>
          <w:rFonts w:asciiTheme="minorHAnsi" w:eastAsiaTheme="minorHAnsi" w:hAnsiTheme="minorHAnsi" w:cstheme="minorBidi"/>
          <w:b/>
          <w:bCs/>
          <w:color w:val="auto"/>
          <w:sz w:val="20"/>
          <w:szCs w:val="20"/>
          <w:lang w:eastAsia="en-GB"/>
        </w:rPr>
        <w:t xml:space="preserve"> </w:t>
      </w:r>
    </w:p>
    <w:p w14:paraId="56190B1B" w14:textId="0023621E" w:rsidR="006E0AA0" w:rsidRPr="006E0AA0" w:rsidRDefault="00066FCC" w:rsidP="006E0AA0">
      <w:pPr>
        <w:rPr>
          <w:rFonts w:eastAsiaTheme="minorHAnsi"/>
          <w:lang w:eastAsia="en-GB"/>
        </w:rPr>
      </w:pPr>
      <w:r w:rsidRPr="00066FCC">
        <w:rPr>
          <w:rFonts w:eastAsiaTheme="minorHAnsi"/>
          <w:noProof/>
        </w:rPr>
        <w:drawing>
          <wp:inline distT="0" distB="0" distL="0" distR="0" wp14:anchorId="029372F8" wp14:editId="08571EE9">
            <wp:extent cx="6120130" cy="890270"/>
            <wp:effectExtent l="0" t="0" r="0" b="508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890270"/>
                    </a:xfrm>
                    <a:prstGeom prst="rect">
                      <a:avLst/>
                    </a:prstGeom>
                    <a:noFill/>
                    <a:ln>
                      <a:noFill/>
                    </a:ln>
                  </pic:spPr>
                </pic:pic>
              </a:graphicData>
            </a:graphic>
          </wp:inline>
        </w:drawing>
      </w:r>
    </w:p>
    <w:p w14:paraId="18AD81A6" w14:textId="38A91DE7" w:rsidR="00A9517B" w:rsidRPr="009E13FB" w:rsidRDefault="00A9517B" w:rsidP="00A9517B">
      <w:pPr>
        <w:rPr>
          <w:lang w:eastAsia="en-GB"/>
        </w:rPr>
      </w:pPr>
    </w:p>
    <w:p w14:paraId="1E832B6F" w14:textId="497BAA2D" w:rsidR="002F33C1" w:rsidRPr="009E13FB" w:rsidRDefault="00A9517B" w:rsidP="00C330D5">
      <w:pPr>
        <w:pStyle w:val="Titolo2"/>
      </w:pPr>
      <w:r w:rsidRPr="009E13FB">
        <w:br w:type="page"/>
      </w:r>
      <w:bookmarkStart w:id="48" w:name="_Toc67998036"/>
      <w:r w:rsidR="002F33C1" w:rsidRPr="009E13FB">
        <w:lastRenderedPageBreak/>
        <w:t xml:space="preserve">PEF “grezzo” di Medio Novarese Ambiente per il Comune di </w:t>
      </w:r>
      <w:r w:rsidR="003D4D7E">
        <w:t>Bogogno</w:t>
      </w:r>
      <w:bookmarkEnd w:id="48"/>
    </w:p>
    <w:p w14:paraId="19D00BF3" w14:textId="77777777" w:rsidR="004C6117" w:rsidRDefault="004C6117" w:rsidP="002F33C1">
      <w:pPr>
        <w:pStyle w:val="Didascalia"/>
        <w:keepNext/>
        <w:spacing w:after="0"/>
        <w:rPr>
          <w:i w:val="0"/>
          <w:iCs w:val="0"/>
          <w:color w:val="auto"/>
          <w:sz w:val="24"/>
          <w:szCs w:val="24"/>
          <w:lang w:eastAsia="en-GB"/>
        </w:rPr>
      </w:pPr>
      <w:bookmarkStart w:id="49" w:name="_Hlk68168893"/>
      <w:r w:rsidRPr="004C6117">
        <w:rPr>
          <w:i w:val="0"/>
          <w:iCs w:val="0"/>
          <w:color w:val="auto"/>
          <w:sz w:val="24"/>
          <w:szCs w:val="24"/>
          <w:lang w:eastAsia="en-GB"/>
        </w:rPr>
        <w:t>Nella tabella successiva si riporta il Piano Economico Finanziario (PEF grezzo) per le attività svolte dal gestore Medio Novarese Ambiente, con separata indicazione dell’IVA che rappresenta un costo per il Comune.</w:t>
      </w:r>
    </w:p>
    <w:bookmarkEnd w:id="49"/>
    <w:p w14:paraId="5BD77AF8" w14:textId="77777777" w:rsidR="004C6117" w:rsidRDefault="004C6117" w:rsidP="002F33C1">
      <w:pPr>
        <w:pStyle w:val="Didascalia"/>
        <w:keepNext/>
        <w:spacing w:after="0"/>
        <w:rPr>
          <w:i w:val="0"/>
          <w:iCs w:val="0"/>
          <w:color w:val="auto"/>
          <w:sz w:val="24"/>
          <w:szCs w:val="24"/>
          <w:lang w:eastAsia="en-GB"/>
        </w:rPr>
      </w:pPr>
    </w:p>
    <w:p w14:paraId="304FAC98" w14:textId="01CAE0E7" w:rsidR="002F33C1" w:rsidRPr="009E13FB" w:rsidRDefault="002F33C1" w:rsidP="002F33C1">
      <w:pPr>
        <w:pStyle w:val="Didascalia"/>
        <w:keepNext/>
        <w:spacing w:after="0"/>
        <w:rPr>
          <w:rFonts w:asciiTheme="minorHAnsi" w:eastAsiaTheme="minorHAnsi" w:hAnsiTheme="minorHAnsi" w:cstheme="minorBidi"/>
          <w:b/>
          <w:bCs/>
          <w:color w:val="auto"/>
          <w:sz w:val="20"/>
          <w:szCs w:val="20"/>
          <w:lang w:eastAsia="en-GB"/>
        </w:rPr>
      </w:pPr>
      <w:r w:rsidRPr="00E22DF7">
        <w:rPr>
          <w:rFonts w:asciiTheme="minorHAnsi" w:eastAsiaTheme="minorHAnsi" w:hAnsiTheme="minorHAnsi" w:cstheme="minorBidi"/>
          <w:b/>
          <w:bCs/>
          <w:color w:val="auto"/>
          <w:sz w:val="20"/>
          <w:szCs w:val="20"/>
          <w:lang w:eastAsia="en-GB"/>
        </w:rPr>
        <w:t xml:space="preserve">Tabella </w:t>
      </w:r>
      <w:r w:rsidRPr="00E22DF7">
        <w:rPr>
          <w:rFonts w:asciiTheme="minorHAnsi" w:eastAsiaTheme="minorHAnsi" w:hAnsiTheme="minorHAnsi" w:cstheme="minorBidi"/>
          <w:b/>
          <w:bCs/>
          <w:color w:val="auto"/>
          <w:sz w:val="20"/>
          <w:szCs w:val="20"/>
          <w:lang w:eastAsia="en-GB"/>
        </w:rPr>
        <w:fldChar w:fldCharType="begin"/>
      </w:r>
      <w:r w:rsidRPr="00E22DF7">
        <w:rPr>
          <w:rFonts w:asciiTheme="minorHAnsi" w:eastAsiaTheme="minorHAnsi" w:hAnsiTheme="minorHAnsi" w:cstheme="minorBidi"/>
          <w:b/>
          <w:bCs/>
          <w:color w:val="auto"/>
          <w:sz w:val="20"/>
          <w:szCs w:val="20"/>
          <w:lang w:eastAsia="en-GB"/>
        </w:rPr>
        <w:instrText xml:space="preserve"> STYLEREF 1 \s </w:instrText>
      </w:r>
      <w:r w:rsidRPr="00E22DF7">
        <w:rPr>
          <w:rFonts w:asciiTheme="minorHAnsi" w:eastAsiaTheme="minorHAnsi" w:hAnsiTheme="minorHAnsi" w:cstheme="minorBidi"/>
          <w:b/>
          <w:bCs/>
          <w:color w:val="auto"/>
          <w:sz w:val="20"/>
          <w:szCs w:val="20"/>
          <w:lang w:eastAsia="en-GB"/>
        </w:rPr>
        <w:fldChar w:fldCharType="separate"/>
      </w:r>
      <w:r w:rsidR="00EA0A0A" w:rsidRPr="00E22DF7">
        <w:rPr>
          <w:rFonts w:asciiTheme="minorHAnsi" w:eastAsiaTheme="minorHAnsi" w:hAnsiTheme="minorHAnsi" w:cstheme="minorBidi"/>
          <w:b/>
          <w:bCs/>
          <w:noProof/>
          <w:color w:val="auto"/>
          <w:sz w:val="20"/>
          <w:szCs w:val="20"/>
          <w:lang w:eastAsia="en-GB"/>
        </w:rPr>
        <w:t>3</w:t>
      </w:r>
      <w:r w:rsidRPr="00E22DF7">
        <w:rPr>
          <w:rFonts w:asciiTheme="minorHAnsi" w:eastAsiaTheme="minorHAnsi" w:hAnsiTheme="minorHAnsi" w:cstheme="minorBidi"/>
          <w:b/>
          <w:bCs/>
          <w:color w:val="auto"/>
          <w:sz w:val="20"/>
          <w:szCs w:val="20"/>
          <w:lang w:eastAsia="en-GB"/>
        </w:rPr>
        <w:fldChar w:fldCharType="end"/>
      </w:r>
      <w:r w:rsidRPr="00E22DF7">
        <w:rPr>
          <w:rFonts w:asciiTheme="minorHAnsi" w:eastAsiaTheme="minorHAnsi" w:hAnsiTheme="minorHAnsi" w:cstheme="minorBidi"/>
          <w:b/>
          <w:bCs/>
          <w:color w:val="auto"/>
          <w:sz w:val="20"/>
          <w:szCs w:val="20"/>
          <w:lang w:eastAsia="en-GB"/>
        </w:rPr>
        <w:noBreakHyphen/>
      </w:r>
      <w:r w:rsidRPr="00E22DF7">
        <w:rPr>
          <w:rFonts w:asciiTheme="minorHAnsi" w:eastAsiaTheme="minorHAnsi" w:hAnsiTheme="minorHAnsi" w:cstheme="minorBidi"/>
          <w:b/>
          <w:bCs/>
          <w:color w:val="auto"/>
          <w:sz w:val="20"/>
          <w:szCs w:val="20"/>
          <w:lang w:eastAsia="en-GB"/>
        </w:rPr>
        <w:fldChar w:fldCharType="begin"/>
      </w:r>
      <w:r w:rsidRPr="00E22DF7">
        <w:rPr>
          <w:rFonts w:asciiTheme="minorHAnsi" w:eastAsiaTheme="minorHAnsi" w:hAnsiTheme="minorHAnsi" w:cstheme="minorBidi"/>
          <w:b/>
          <w:bCs/>
          <w:color w:val="auto"/>
          <w:sz w:val="20"/>
          <w:szCs w:val="20"/>
          <w:lang w:eastAsia="en-GB"/>
        </w:rPr>
        <w:instrText xml:space="preserve"> SEQ Tabella \* ARABIC \s 1 </w:instrText>
      </w:r>
      <w:r w:rsidRPr="00E22DF7">
        <w:rPr>
          <w:rFonts w:asciiTheme="minorHAnsi" w:eastAsiaTheme="minorHAnsi" w:hAnsiTheme="minorHAnsi" w:cstheme="minorBidi"/>
          <w:b/>
          <w:bCs/>
          <w:color w:val="auto"/>
          <w:sz w:val="20"/>
          <w:szCs w:val="20"/>
          <w:lang w:eastAsia="en-GB"/>
        </w:rPr>
        <w:fldChar w:fldCharType="separate"/>
      </w:r>
      <w:r w:rsidR="00EA0A0A" w:rsidRPr="00E22DF7">
        <w:rPr>
          <w:rFonts w:asciiTheme="minorHAnsi" w:eastAsiaTheme="minorHAnsi" w:hAnsiTheme="minorHAnsi" w:cstheme="minorBidi"/>
          <w:b/>
          <w:bCs/>
          <w:noProof/>
          <w:color w:val="auto"/>
          <w:sz w:val="20"/>
          <w:szCs w:val="20"/>
          <w:lang w:eastAsia="en-GB"/>
        </w:rPr>
        <w:t>14</w:t>
      </w:r>
      <w:r w:rsidRPr="00E22DF7">
        <w:rPr>
          <w:rFonts w:asciiTheme="minorHAnsi" w:eastAsiaTheme="minorHAnsi" w:hAnsiTheme="minorHAnsi" w:cstheme="minorBidi"/>
          <w:b/>
          <w:bCs/>
          <w:color w:val="auto"/>
          <w:sz w:val="20"/>
          <w:szCs w:val="20"/>
          <w:lang w:eastAsia="en-GB"/>
        </w:rPr>
        <w:fldChar w:fldCharType="end"/>
      </w:r>
      <w:r w:rsidRPr="00E22DF7">
        <w:rPr>
          <w:rFonts w:asciiTheme="minorHAnsi" w:eastAsiaTheme="minorHAnsi" w:hAnsiTheme="minorHAnsi" w:cstheme="minorBidi"/>
          <w:b/>
          <w:bCs/>
          <w:color w:val="auto"/>
          <w:sz w:val="20"/>
          <w:szCs w:val="20"/>
          <w:lang w:eastAsia="en-GB"/>
        </w:rPr>
        <w:t xml:space="preserve"> – PEF grezzo 2021 Medio Novarese Ambiente per il Comune di </w:t>
      </w:r>
      <w:r w:rsidR="003D4D7E">
        <w:rPr>
          <w:rFonts w:asciiTheme="minorHAnsi" w:eastAsiaTheme="minorHAnsi" w:hAnsiTheme="minorHAnsi" w:cstheme="minorBidi"/>
          <w:b/>
          <w:bCs/>
          <w:color w:val="auto"/>
          <w:sz w:val="20"/>
          <w:szCs w:val="20"/>
          <w:lang w:eastAsia="en-GB"/>
        </w:rPr>
        <w:t>Bogogno</w:t>
      </w:r>
    </w:p>
    <w:p w14:paraId="7B9D1184" w14:textId="5EC87DE5" w:rsidR="002F33C1" w:rsidRPr="009E13FB" w:rsidRDefault="00124540" w:rsidP="002F33C1">
      <w:pPr>
        <w:keepNext/>
        <w:keepLines/>
        <w:rPr>
          <w:lang w:eastAsia="en-GB"/>
        </w:rPr>
      </w:pPr>
      <w:r w:rsidRPr="00124540">
        <w:rPr>
          <w:noProof/>
        </w:rPr>
        <w:drawing>
          <wp:inline distT="0" distB="0" distL="0" distR="0" wp14:anchorId="4A19AC79" wp14:editId="699FDB5F">
            <wp:extent cx="6120130" cy="53397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5339715"/>
                    </a:xfrm>
                    <a:prstGeom prst="rect">
                      <a:avLst/>
                    </a:prstGeom>
                    <a:noFill/>
                    <a:ln>
                      <a:noFill/>
                    </a:ln>
                  </pic:spPr>
                </pic:pic>
              </a:graphicData>
            </a:graphic>
          </wp:inline>
        </w:drawing>
      </w:r>
    </w:p>
    <w:p w14:paraId="2A6745AB" w14:textId="26A1FCFC" w:rsidR="002F33C1" w:rsidRPr="009E13FB" w:rsidRDefault="002F33C1" w:rsidP="002F33C1">
      <w:pPr>
        <w:rPr>
          <w:lang w:eastAsia="en-GB"/>
        </w:rPr>
      </w:pPr>
    </w:p>
    <w:p w14:paraId="0CA77D7F" w14:textId="56E8821E" w:rsidR="00A9517B" w:rsidRPr="009E13FB" w:rsidRDefault="002F33C1" w:rsidP="002F33C1">
      <w:pPr>
        <w:spacing w:after="0"/>
        <w:jc w:val="left"/>
      </w:pPr>
      <w:r>
        <w:rPr>
          <w:lang w:eastAsia="en-GB"/>
        </w:rPr>
        <w:br w:type="page"/>
      </w:r>
    </w:p>
    <w:p w14:paraId="516AAC84" w14:textId="520ADD7A" w:rsidR="00086A63" w:rsidRPr="009E13FB" w:rsidRDefault="00454274" w:rsidP="00086A63">
      <w:pPr>
        <w:pStyle w:val="Titolo1"/>
      </w:pPr>
      <w:bookmarkStart w:id="50" w:name="_Toc67998037"/>
      <w:r w:rsidRPr="009E13FB">
        <w:t xml:space="preserve">Dati relativi alla gestione </w:t>
      </w:r>
      <w:r w:rsidR="00BD64FC">
        <w:t>delle attività del Comune e del Consorzio</w:t>
      </w:r>
      <w:bookmarkEnd w:id="50"/>
    </w:p>
    <w:p w14:paraId="7AA8D3E2" w14:textId="36480FAE" w:rsidR="00686511" w:rsidRPr="009E13FB" w:rsidRDefault="00086A63" w:rsidP="00086A63">
      <w:r w:rsidRPr="009E13FB">
        <w:t>La gestione del ciclo dei rifiuti urbani in Piemonte risulta caratterizzata dalla presenza dei Consorzi obbligatori di Bacino costituiti dalla L.R 24/2002.</w:t>
      </w:r>
    </w:p>
    <w:p w14:paraId="4189D765" w14:textId="255B2522" w:rsidR="00086A63" w:rsidRPr="009E13FB" w:rsidRDefault="00086A63" w:rsidP="00086A63">
      <w:r w:rsidRPr="009E13FB">
        <w:t>Ai fini della determinazione delle entrate tariffa</w:t>
      </w:r>
      <w:r w:rsidR="00297E9B">
        <w:t xml:space="preserve">rie, il </w:t>
      </w:r>
      <w:r w:rsidRPr="009E13FB">
        <w:t>Consorzi</w:t>
      </w:r>
      <w:r w:rsidR="00686511" w:rsidRPr="009E13FB">
        <w:t>o</w:t>
      </w:r>
      <w:r w:rsidR="00297E9B">
        <w:t xml:space="preserve"> può essere considerato prestatore d’opera nei confronti del Comune per le attività di trattamento e smaltimento dei rifiuti. Pertanto</w:t>
      </w:r>
      <w:r w:rsidR="00686511" w:rsidRPr="009E13FB">
        <w:t>,</w:t>
      </w:r>
      <w:r w:rsidR="00297E9B">
        <w:t xml:space="preserve"> nel PEF finale nella colonna relativa ai costi del Comune sono riportati anche i costi sostenuti dal Consorzio.</w:t>
      </w:r>
      <w:r w:rsidR="00686511" w:rsidRPr="009E13FB">
        <w:t xml:space="preserve"> </w:t>
      </w:r>
    </w:p>
    <w:p w14:paraId="7FD9B339" w14:textId="6E2B5A39" w:rsidR="00686511" w:rsidRPr="009E13FB" w:rsidRDefault="00686511" w:rsidP="00086A63">
      <w:r w:rsidRPr="009E13FB">
        <w:t xml:space="preserve">Nel seguito si riportano i </w:t>
      </w:r>
      <w:r w:rsidR="00DA2A3F" w:rsidRPr="009E13FB">
        <w:t>dati di base utilizzati nel calcolo del PEF finale per ciascuno dei due Enti.</w:t>
      </w:r>
    </w:p>
    <w:p w14:paraId="25640F1E" w14:textId="2B3BA1BF" w:rsidR="00E14B06" w:rsidRPr="009E13FB" w:rsidRDefault="00546330" w:rsidP="00546330">
      <w:pPr>
        <w:pStyle w:val="Titolo2"/>
        <w:numPr>
          <w:ilvl w:val="1"/>
          <w:numId w:val="10"/>
        </w:numPr>
      </w:pPr>
      <w:bookmarkStart w:id="51" w:name="_Toc67998038"/>
      <w:r w:rsidRPr="009E13FB">
        <w:t>Dati per la determinazione delle entrate di riferimento Consorzio di Bacino Medio Novarese</w:t>
      </w:r>
      <w:bookmarkEnd w:id="51"/>
    </w:p>
    <w:p w14:paraId="7D5AC3B1" w14:textId="65F4F4BD" w:rsidR="00C84C2C" w:rsidRPr="009E13FB" w:rsidRDefault="001612F3" w:rsidP="001612F3">
      <w:r w:rsidRPr="009E13FB">
        <w:t xml:space="preserve">Il Consorzio di Bacino del Medio Novarese </w:t>
      </w:r>
      <w:r w:rsidR="001F3416" w:rsidRPr="009E13FB">
        <w:t>si configura come stazione</w:t>
      </w:r>
      <w:r w:rsidRPr="009E13FB">
        <w:t xml:space="preserve"> appaltante del servizio di smaltimento dei rifiuti differenziati e della matrice degli indifferenziati per </w:t>
      </w:r>
      <w:r w:rsidR="0030772D" w:rsidRPr="009E13FB">
        <w:t>51</w:t>
      </w:r>
      <w:r w:rsidR="004F3F36" w:rsidRPr="009E13FB">
        <w:t xml:space="preserve"> </w:t>
      </w:r>
      <w:r w:rsidRPr="009E13FB">
        <w:t>Comuni</w:t>
      </w:r>
      <w:r w:rsidR="0030772D" w:rsidRPr="009E13FB">
        <w:t xml:space="preserve"> della provincia di Novara</w:t>
      </w:r>
      <w:r w:rsidRPr="009E13FB">
        <w:t xml:space="preserve">, </w:t>
      </w:r>
      <w:r w:rsidR="0030772D" w:rsidRPr="009E13FB">
        <w:t xml:space="preserve">per </w:t>
      </w:r>
      <w:r w:rsidRPr="009E13FB">
        <w:t>3</w:t>
      </w:r>
      <w:r w:rsidR="00F23BEA">
        <w:t>0</w:t>
      </w:r>
      <w:r w:rsidRPr="009E13FB">
        <w:t xml:space="preserve"> dei quali i servizi di raccolta risultano gestiti in house da Medio Novarese Ambiente</w:t>
      </w:r>
      <w:r w:rsidR="00B30EDF" w:rsidRPr="009E13FB">
        <w:t>.</w:t>
      </w:r>
      <w:r w:rsidRPr="009E13FB">
        <w:t xml:space="preserve"> </w:t>
      </w:r>
    </w:p>
    <w:p w14:paraId="7E272F19" w14:textId="77777777" w:rsidR="001F3416" w:rsidRPr="009E13FB" w:rsidRDefault="001F3416" w:rsidP="001F3416">
      <w:r w:rsidRPr="009E13FB">
        <w:t>Più in generale il Consorzio si occupa dell’esternalizzazione a terzi di altri servizi di carattere marginale (ad esempio la raccolta dei rifiuti abbandonati) con affidamenti con gara.</w:t>
      </w:r>
    </w:p>
    <w:p w14:paraId="378634A9" w14:textId="525531D8" w:rsidR="00C84C2C" w:rsidRPr="009E13FB" w:rsidRDefault="00C84C2C" w:rsidP="001612F3">
      <w:r w:rsidRPr="009E13FB">
        <w:t xml:space="preserve">Il Comune di </w:t>
      </w:r>
      <w:r w:rsidR="003D4D7E">
        <w:t>Bogogno</w:t>
      </w:r>
      <w:r w:rsidRPr="009E13FB">
        <w:t xml:space="preserve"> rientra tra i 3</w:t>
      </w:r>
      <w:r w:rsidR="00F23BEA">
        <w:t>0</w:t>
      </w:r>
      <w:r w:rsidRPr="009E13FB">
        <w:t xml:space="preserve"> Comuni gestiti da Medio Novarese Ambiente</w:t>
      </w:r>
      <w:r w:rsidR="0030772D" w:rsidRPr="009E13FB">
        <w:t xml:space="preserve"> </w:t>
      </w:r>
      <w:r w:rsidR="001F3416" w:rsidRPr="009E13FB">
        <w:t xml:space="preserve">in riferimento ai </w:t>
      </w:r>
      <w:r w:rsidR="0030772D" w:rsidRPr="009E13FB">
        <w:t>servizi di raccolta, trasporto e spazzamento.</w:t>
      </w:r>
    </w:p>
    <w:p w14:paraId="5565FA31" w14:textId="4DE8AB34" w:rsidR="00C84C2C" w:rsidRPr="009E13FB" w:rsidRDefault="0029203C" w:rsidP="001612F3">
      <w:r w:rsidRPr="009E13FB">
        <w:t>P</w:t>
      </w:r>
      <w:r w:rsidR="00C84C2C" w:rsidRPr="009E13FB">
        <w:t xml:space="preserve">er il Comune di </w:t>
      </w:r>
      <w:r w:rsidR="003D4D7E">
        <w:t>Bogogno</w:t>
      </w:r>
      <w:r w:rsidRPr="009E13FB">
        <w:t xml:space="preserve"> il Consorzio</w:t>
      </w:r>
      <w:r w:rsidR="00C84C2C" w:rsidRPr="009E13FB">
        <w:t xml:space="preserve"> svolge le seguenti attività:</w:t>
      </w:r>
    </w:p>
    <w:p w14:paraId="59912B30" w14:textId="70632F47" w:rsidR="00C84C2C" w:rsidRPr="00F56CCC" w:rsidRDefault="00C84C2C" w:rsidP="0038043A">
      <w:pPr>
        <w:pStyle w:val="Paragrafoelenco"/>
        <w:numPr>
          <w:ilvl w:val="0"/>
          <w:numId w:val="13"/>
        </w:numPr>
        <w:rPr>
          <w:i/>
          <w:iCs/>
        </w:rPr>
      </w:pPr>
      <w:r w:rsidRPr="00F56CCC">
        <w:t>Avvio a trattamento e recupero e smaltimento dei rifiuti urbani e differenziati</w:t>
      </w:r>
      <w:r w:rsidR="00F56CCC">
        <w:t>,</w:t>
      </w:r>
    </w:p>
    <w:p w14:paraId="6094BE9E" w14:textId="1D58BD4F" w:rsidR="0038043A" w:rsidRPr="00F56CCC" w:rsidRDefault="0038043A" w:rsidP="0038043A">
      <w:pPr>
        <w:pStyle w:val="Paragrafoelenco"/>
        <w:numPr>
          <w:ilvl w:val="0"/>
          <w:numId w:val="13"/>
        </w:numPr>
        <w:rPr>
          <w:i/>
          <w:iCs/>
        </w:rPr>
      </w:pPr>
      <w:r w:rsidRPr="00F56CCC">
        <w:t>Acquisto per forniture per la raccolta (sacco nero e sacchi differenziati)</w:t>
      </w:r>
      <w:r w:rsidR="00F56CCC">
        <w:t>.</w:t>
      </w:r>
    </w:p>
    <w:p w14:paraId="3924A5F9" w14:textId="0798CA3A" w:rsidR="00A020E6" w:rsidRPr="009E13FB" w:rsidRDefault="00A020E6" w:rsidP="00A020E6">
      <w:r w:rsidRPr="009E13FB">
        <w:t>Il PEF illustrato nel seguito è stato redatto in conformità al modello allegato all’MTR e sintetizza tutte le informazioni e i dati rilevanti per la determinazione delle entrate tariffarie relative all’anno a (202</w:t>
      </w:r>
      <w:r w:rsidR="00F23BEA">
        <w:t>1</w:t>
      </w:r>
      <w:r w:rsidRPr="009E13FB">
        <w:t>) in coerenza con i criteri disposti dal MTR per il Consorzio di Bacino Medio Novarese Ambiente.</w:t>
      </w:r>
    </w:p>
    <w:p w14:paraId="68643391" w14:textId="06D9E689" w:rsidR="001F3416" w:rsidRDefault="002E6670" w:rsidP="001F3416">
      <w:r w:rsidRPr="009E13FB">
        <w:t>Ai fini della determinazione delle entrate tariffarie 202</w:t>
      </w:r>
      <w:r w:rsidR="00F23BEA">
        <w:t>1</w:t>
      </w:r>
      <w:r w:rsidRPr="009E13FB">
        <w:t>, p</w:t>
      </w:r>
      <w:r w:rsidR="0038043A" w:rsidRPr="009E13FB">
        <w:t xml:space="preserve">er </w:t>
      </w:r>
      <w:r w:rsidRPr="009E13FB">
        <w:t>l’individuazione</w:t>
      </w:r>
      <w:r w:rsidR="0038043A" w:rsidRPr="009E13FB">
        <w:t xml:space="preserve"> delle componenti di </w:t>
      </w:r>
      <w:r w:rsidRPr="009E13FB">
        <w:t>c</w:t>
      </w:r>
      <w:r w:rsidR="0038043A" w:rsidRPr="009E13FB">
        <w:t>osto attribuibili ai servizi forniti dal</w:t>
      </w:r>
      <w:r w:rsidR="00A020E6" w:rsidRPr="009E13FB">
        <w:t xml:space="preserve"> Consorzio di Bacino Medio Novarese per </w:t>
      </w:r>
      <w:r w:rsidR="001612F3" w:rsidRPr="009E13FB">
        <w:t xml:space="preserve">il Comune di </w:t>
      </w:r>
      <w:r w:rsidR="003D4D7E">
        <w:t>Bogogno</w:t>
      </w:r>
      <w:r w:rsidR="00A020E6" w:rsidRPr="009E13FB">
        <w:t xml:space="preserve"> </w:t>
      </w:r>
      <w:r w:rsidR="00C84C2C" w:rsidRPr="009E13FB">
        <w:t>sono stat</w:t>
      </w:r>
      <w:r w:rsidRPr="009E13FB">
        <w:t>i</w:t>
      </w:r>
      <w:r w:rsidR="00C84C2C" w:rsidRPr="009E13FB">
        <w:t xml:space="preserve"> </w:t>
      </w:r>
      <w:r w:rsidR="001F3416" w:rsidRPr="009E13FB">
        <w:t xml:space="preserve">estrapolati </w:t>
      </w:r>
      <w:r w:rsidR="0038043A" w:rsidRPr="009E13FB">
        <w:t xml:space="preserve">i dati di dettaglio </w:t>
      </w:r>
      <w:r w:rsidR="001F3416" w:rsidRPr="009E13FB">
        <w:t>che concorrono alla</w:t>
      </w:r>
      <w:r w:rsidRPr="009E13FB">
        <w:t xml:space="preserve"> formazione del</w:t>
      </w:r>
      <w:r w:rsidR="0038043A" w:rsidRPr="009E13FB">
        <w:t xml:space="preserve"> bilancio di esercizio 201</w:t>
      </w:r>
      <w:r w:rsidR="00F23BEA">
        <w:t>9</w:t>
      </w:r>
      <w:r w:rsidR="0038043A" w:rsidRPr="009E13FB">
        <w:t xml:space="preserve"> del Consorzio</w:t>
      </w:r>
      <w:r w:rsidRPr="009E13FB">
        <w:t xml:space="preserve"> di Bacino: per ciascuno dei Comuni serviti il Consorzio indica separatamente i costi sostenuti per lo svolgimento delle</w:t>
      </w:r>
      <w:r w:rsidR="001F3416" w:rsidRPr="009E13FB">
        <w:t xml:space="preserve"> rispettive</w:t>
      </w:r>
      <w:r w:rsidRPr="009E13FB">
        <w:t xml:space="preserve"> attività del servizio</w:t>
      </w:r>
      <w:r w:rsidR="001F3416" w:rsidRPr="009E13FB">
        <w:t>.</w:t>
      </w:r>
    </w:p>
    <w:p w14:paraId="544C41A3" w14:textId="551ECBF1" w:rsidR="00297E9B" w:rsidRDefault="00297E9B">
      <w:pPr>
        <w:spacing w:after="0"/>
        <w:jc w:val="left"/>
      </w:pPr>
      <w:r>
        <w:br w:type="page"/>
      </w:r>
    </w:p>
    <w:p w14:paraId="758775D7" w14:textId="21056E46" w:rsidR="00A020E6" w:rsidRPr="009E13FB" w:rsidRDefault="00A020E6" w:rsidP="00546330">
      <w:pPr>
        <w:pStyle w:val="Titolo3"/>
      </w:pPr>
      <w:bookmarkStart w:id="52" w:name="_Toc67998039"/>
      <w:r w:rsidRPr="009E13FB">
        <w:t xml:space="preserve">Dati di conto economico </w:t>
      </w:r>
      <w:r w:rsidR="001F3416" w:rsidRPr="009E13FB">
        <w:t>e Dati patrimoniali</w:t>
      </w:r>
      <w:bookmarkEnd w:id="52"/>
    </w:p>
    <w:p w14:paraId="386738C4" w14:textId="3E05109D" w:rsidR="008A3561" w:rsidRPr="009E13FB" w:rsidRDefault="008A3561" w:rsidP="008A3561">
      <w:r w:rsidRPr="009E13FB">
        <w:t xml:space="preserve">Nella </w:t>
      </w:r>
      <w:r w:rsidR="0030772D" w:rsidRPr="009E13FB">
        <w:fldChar w:fldCharType="begin"/>
      </w:r>
      <w:r w:rsidR="0030772D" w:rsidRPr="009E13FB">
        <w:instrText xml:space="preserve"> REF _Ref50477322 \h </w:instrText>
      </w:r>
      <w:r w:rsidR="001109FB" w:rsidRPr="009E13FB">
        <w:instrText xml:space="preserve"> \* MERGEFORMAT </w:instrText>
      </w:r>
      <w:r w:rsidR="0030772D" w:rsidRPr="009E13FB">
        <w:fldChar w:fldCharType="separate"/>
      </w:r>
      <w:r w:rsidR="00EA0A0A" w:rsidRPr="00EA0A0A">
        <w:t>Tabella 4</w:t>
      </w:r>
      <w:r w:rsidR="00EA0A0A" w:rsidRPr="00EA0A0A">
        <w:noBreakHyphen/>
        <w:t>1</w:t>
      </w:r>
      <w:r w:rsidR="0030772D" w:rsidRPr="009E13FB">
        <w:fldChar w:fldCharType="end"/>
      </w:r>
      <w:r w:rsidRPr="009E13FB">
        <w:t xml:space="preserve"> sono riportati i dettagli delle voci di Conto economico per la determinazione del PEF grezzo d</w:t>
      </w:r>
      <w:r w:rsidR="001F3416" w:rsidRPr="009E13FB">
        <w:t xml:space="preserve">i </w:t>
      </w:r>
      <w:r w:rsidR="003D4D7E">
        <w:t>Bogogno</w:t>
      </w:r>
      <w:r w:rsidR="001F3416" w:rsidRPr="009E13FB">
        <w:t xml:space="preserve"> relativamente alla parte di servizi svolta dal Consorzio.</w:t>
      </w:r>
    </w:p>
    <w:p w14:paraId="000809A9" w14:textId="399A73A3" w:rsidR="008A3561" w:rsidRPr="009E13FB" w:rsidRDefault="008A3561" w:rsidP="005A0BC3">
      <w:pPr>
        <w:spacing w:after="0"/>
        <w:rPr>
          <w:rFonts w:asciiTheme="minorHAnsi" w:eastAsiaTheme="minorHAnsi" w:hAnsiTheme="minorHAnsi" w:cstheme="minorBidi"/>
          <w:b/>
          <w:bCs/>
          <w:sz w:val="20"/>
          <w:szCs w:val="20"/>
          <w:lang w:eastAsia="en-GB"/>
        </w:rPr>
      </w:pPr>
      <w:bookmarkStart w:id="53" w:name="_Ref50477322"/>
      <w:r w:rsidRPr="00BD64FC">
        <w:rPr>
          <w:rFonts w:asciiTheme="minorHAnsi" w:eastAsiaTheme="minorHAnsi" w:hAnsiTheme="minorHAnsi" w:cstheme="minorBidi"/>
          <w:b/>
          <w:bCs/>
          <w:sz w:val="20"/>
          <w:szCs w:val="20"/>
          <w:lang w:eastAsia="en-GB"/>
        </w:rPr>
        <w:t xml:space="preserve">Tabella </w:t>
      </w:r>
      <w:r w:rsidR="009B6BE9" w:rsidRPr="00BD64FC">
        <w:rPr>
          <w:rFonts w:asciiTheme="minorHAnsi" w:eastAsiaTheme="minorHAnsi" w:hAnsiTheme="minorHAnsi" w:cstheme="minorBidi"/>
          <w:b/>
          <w:bCs/>
          <w:sz w:val="20"/>
          <w:szCs w:val="20"/>
          <w:lang w:eastAsia="en-GB"/>
        </w:rPr>
        <w:fldChar w:fldCharType="begin"/>
      </w:r>
      <w:r w:rsidR="009B6BE9" w:rsidRPr="00BD64FC">
        <w:rPr>
          <w:rFonts w:asciiTheme="minorHAnsi" w:eastAsiaTheme="minorHAnsi" w:hAnsiTheme="minorHAnsi" w:cstheme="minorBidi"/>
          <w:b/>
          <w:bCs/>
          <w:sz w:val="20"/>
          <w:szCs w:val="20"/>
          <w:lang w:eastAsia="en-GB"/>
        </w:rPr>
        <w:instrText xml:space="preserve"> STYLEREF 1 \s </w:instrText>
      </w:r>
      <w:r w:rsidR="009B6BE9" w:rsidRPr="00BD64FC">
        <w:rPr>
          <w:rFonts w:asciiTheme="minorHAnsi" w:eastAsiaTheme="minorHAnsi" w:hAnsiTheme="minorHAnsi" w:cstheme="minorBidi"/>
          <w:b/>
          <w:bCs/>
          <w:sz w:val="20"/>
          <w:szCs w:val="20"/>
          <w:lang w:eastAsia="en-GB"/>
        </w:rPr>
        <w:fldChar w:fldCharType="separate"/>
      </w:r>
      <w:r w:rsidR="00EA0A0A">
        <w:rPr>
          <w:rFonts w:asciiTheme="minorHAnsi" w:eastAsiaTheme="minorHAnsi" w:hAnsiTheme="minorHAnsi" w:cstheme="minorBidi"/>
          <w:b/>
          <w:bCs/>
          <w:noProof/>
          <w:sz w:val="20"/>
          <w:szCs w:val="20"/>
          <w:lang w:eastAsia="en-GB"/>
        </w:rPr>
        <w:t>4</w:t>
      </w:r>
      <w:r w:rsidR="009B6BE9" w:rsidRPr="00BD64FC">
        <w:rPr>
          <w:rFonts w:asciiTheme="minorHAnsi" w:eastAsiaTheme="minorHAnsi" w:hAnsiTheme="minorHAnsi" w:cstheme="minorBidi"/>
          <w:b/>
          <w:bCs/>
          <w:sz w:val="20"/>
          <w:szCs w:val="20"/>
          <w:lang w:eastAsia="en-GB"/>
        </w:rPr>
        <w:fldChar w:fldCharType="end"/>
      </w:r>
      <w:r w:rsidR="009B6BE9" w:rsidRPr="00BD64FC">
        <w:rPr>
          <w:rFonts w:asciiTheme="minorHAnsi" w:eastAsiaTheme="minorHAnsi" w:hAnsiTheme="minorHAnsi" w:cstheme="minorBidi"/>
          <w:b/>
          <w:bCs/>
          <w:sz w:val="20"/>
          <w:szCs w:val="20"/>
          <w:lang w:eastAsia="en-GB"/>
        </w:rPr>
        <w:noBreakHyphen/>
      </w:r>
      <w:r w:rsidR="009B6BE9" w:rsidRPr="00BD64FC">
        <w:rPr>
          <w:rFonts w:asciiTheme="minorHAnsi" w:eastAsiaTheme="minorHAnsi" w:hAnsiTheme="minorHAnsi" w:cstheme="minorBidi"/>
          <w:b/>
          <w:bCs/>
          <w:sz w:val="20"/>
          <w:szCs w:val="20"/>
          <w:lang w:eastAsia="en-GB"/>
        </w:rPr>
        <w:fldChar w:fldCharType="begin"/>
      </w:r>
      <w:r w:rsidR="009B6BE9" w:rsidRPr="00BD64FC">
        <w:rPr>
          <w:rFonts w:asciiTheme="minorHAnsi" w:eastAsiaTheme="minorHAnsi" w:hAnsiTheme="minorHAnsi" w:cstheme="minorBidi"/>
          <w:b/>
          <w:bCs/>
          <w:sz w:val="20"/>
          <w:szCs w:val="20"/>
          <w:lang w:eastAsia="en-GB"/>
        </w:rPr>
        <w:instrText xml:space="preserve"> SEQ Tabella \* ARABIC \s 1 </w:instrText>
      </w:r>
      <w:r w:rsidR="009B6BE9" w:rsidRPr="00BD64FC">
        <w:rPr>
          <w:rFonts w:asciiTheme="minorHAnsi" w:eastAsiaTheme="minorHAnsi" w:hAnsiTheme="minorHAnsi" w:cstheme="minorBidi"/>
          <w:b/>
          <w:bCs/>
          <w:sz w:val="20"/>
          <w:szCs w:val="20"/>
          <w:lang w:eastAsia="en-GB"/>
        </w:rPr>
        <w:fldChar w:fldCharType="separate"/>
      </w:r>
      <w:r w:rsidR="00EA0A0A">
        <w:rPr>
          <w:rFonts w:asciiTheme="minorHAnsi" w:eastAsiaTheme="minorHAnsi" w:hAnsiTheme="minorHAnsi" w:cstheme="minorBidi"/>
          <w:b/>
          <w:bCs/>
          <w:noProof/>
          <w:sz w:val="20"/>
          <w:szCs w:val="20"/>
          <w:lang w:eastAsia="en-GB"/>
        </w:rPr>
        <w:t>1</w:t>
      </w:r>
      <w:r w:rsidR="009B6BE9" w:rsidRPr="00BD64FC">
        <w:rPr>
          <w:rFonts w:asciiTheme="minorHAnsi" w:eastAsiaTheme="minorHAnsi" w:hAnsiTheme="minorHAnsi" w:cstheme="minorBidi"/>
          <w:b/>
          <w:bCs/>
          <w:sz w:val="20"/>
          <w:szCs w:val="20"/>
          <w:lang w:eastAsia="en-GB"/>
        </w:rPr>
        <w:fldChar w:fldCharType="end"/>
      </w:r>
      <w:bookmarkEnd w:id="53"/>
      <w:r w:rsidRPr="00BD64FC">
        <w:rPr>
          <w:rFonts w:asciiTheme="minorHAnsi" w:eastAsiaTheme="minorHAnsi" w:hAnsiTheme="minorHAnsi" w:cstheme="minorBidi"/>
          <w:b/>
          <w:bCs/>
          <w:sz w:val="20"/>
          <w:szCs w:val="20"/>
          <w:lang w:eastAsia="en-GB"/>
        </w:rPr>
        <w:t xml:space="preserve"> – Voci di conto economico </w:t>
      </w:r>
      <w:r w:rsidR="0030772D" w:rsidRPr="00BD64FC">
        <w:rPr>
          <w:rFonts w:asciiTheme="minorHAnsi" w:eastAsiaTheme="minorHAnsi" w:hAnsiTheme="minorHAnsi" w:cstheme="minorBidi"/>
          <w:b/>
          <w:bCs/>
          <w:sz w:val="20"/>
          <w:szCs w:val="20"/>
          <w:lang w:eastAsia="en-GB"/>
        </w:rPr>
        <w:t xml:space="preserve">Consorzio </w:t>
      </w:r>
      <w:r w:rsidR="00DA2A3F" w:rsidRPr="00BD64FC">
        <w:rPr>
          <w:rFonts w:asciiTheme="minorHAnsi" w:eastAsiaTheme="minorHAnsi" w:hAnsiTheme="minorHAnsi" w:cstheme="minorBidi"/>
          <w:b/>
          <w:bCs/>
          <w:sz w:val="20"/>
          <w:szCs w:val="20"/>
          <w:lang w:eastAsia="en-GB"/>
        </w:rPr>
        <w:t xml:space="preserve">Medio Novarese– relative al </w:t>
      </w:r>
      <w:r w:rsidRPr="00BD64FC">
        <w:rPr>
          <w:rFonts w:asciiTheme="minorHAnsi" w:eastAsiaTheme="minorHAnsi" w:hAnsiTheme="minorHAnsi" w:cstheme="minorBidi"/>
          <w:b/>
          <w:bCs/>
          <w:sz w:val="20"/>
          <w:szCs w:val="20"/>
          <w:lang w:eastAsia="en-GB"/>
        </w:rPr>
        <w:t xml:space="preserve">Comune di </w:t>
      </w:r>
      <w:r w:rsidR="003D4D7E">
        <w:rPr>
          <w:rFonts w:asciiTheme="minorHAnsi" w:eastAsiaTheme="minorHAnsi" w:hAnsiTheme="minorHAnsi" w:cstheme="minorBidi"/>
          <w:b/>
          <w:bCs/>
          <w:sz w:val="20"/>
          <w:szCs w:val="20"/>
          <w:lang w:eastAsia="en-GB"/>
        </w:rPr>
        <w:t>Bogogno</w:t>
      </w:r>
      <w:r w:rsidRPr="00BD64FC">
        <w:rPr>
          <w:rFonts w:asciiTheme="minorHAnsi" w:eastAsiaTheme="minorHAnsi" w:hAnsiTheme="minorHAnsi" w:cstheme="minorBidi"/>
          <w:b/>
          <w:bCs/>
          <w:sz w:val="20"/>
          <w:szCs w:val="20"/>
          <w:lang w:eastAsia="en-GB"/>
        </w:rPr>
        <w:t xml:space="preserve"> 201</w:t>
      </w:r>
      <w:r w:rsidR="00297E9B" w:rsidRPr="00BD64FC">
        <w:rPr>
          <w:rFonts w:asciiTheme="minorHAnsi" w:eastAsiaTheme="minorHAnsi" w:hAnsiTheme="minorHAnsi" w:cstheme="minorBidi"/>
          <w:b/>
          <w:bCs/>
          <w:sz w:val="20"/>
          <w:szCs w:val="20"/>
          <w:lang w:eastAsia="en-GB"/>
        </w:rPr>
        <w:t>9</w:t>
      </w:r>
      <w:r w:rsidRPr="00BD64FC">
        <w:rPr>
          <w:rFonts w:asciiTheme="minorHAnsi" w:eastAsiaTheme="minorHAnsi" w:hAnsiTheme="minorHAnsi" w:cstheme="minorBidi"/>
          <w:b/>
          <w:bCs/>
          <w:sz w:val="20"/>
          <w:szCs w:val="20"/>
          <w:lang w:eastAsia="en-GB"/>
        </w:rPr>
        <w:t xml:space="preserve"> </w:t>
      </w:r>
    </w:p>
    <w:tbl>
      <w:tblPr>
        <w:tblStyle w:val="Grigliatabella"/>
        <w:tblW w:w="5000" w:type="pct"/>
        <w:tblLook w:val="04A0" w:firstRow="1" w:lastRow="0" w:firstColumn="1" w:lastColumn="0" w:noHBand="0" w:noVBand="1"/>
      </w:tblPr>
      <w:tblGrid>
        <w:gridCol w:w="3984"/>
        <w:gridCol w:w="5644"/>
      </w:tblGrid>
      <w:tr w:rsidR="00FB4184" w:rsidRPr="00693971" w14:paraId="64164ED0" w14:textId="77777777" w:rsidTr="00AB4C2D">
        <w:trPr>
          <w:trHeight w:val="288"/>
        </w:trPr>
        <w:tc>
          <w:tcPr>
            <w:tcW w:w="2069" w:type="pct"/>
            <w:shd w:val="clear" w:color="auto" w:fill="D0CECE" w:themeFill="background2" w:themeFillShade="E6"/>
            <w:noWrap/>
            <w:vAlign w:val="center"/>
            <w:hideMark/>
          </w:tcPr>
          <w:p w14:paraId="52D8EB70" w14:textId="77777777" w:rsidR="00FB4184" w:rsidRPr="00693971" w:rsidRDefault="00FB4184" w:rsidP="00AB4C2D">
            <w:pPr>
              <w:spacing w:after="0"/>
              <w:jc w:val="left"/>
              <w:rPr>
                <w:sz w:val="18"/>
                <w:szCs w:val="18"/>
                <w:lang w:eastAsia="en-GB"/>
              </w:rPr>
            </w:pPr>
          </w:p>
        </w:tc>
        <w:tc>
          <w:tcPr>
            <w:tcW w:w="2931" w:type="pct"/>
            <w:shd w:val="clear" w:color="auto" w:fill="D0CECE" w:themeFill="background2" w:themeFillShade="E6"/>
            <w:noWrap/>
            <w:vAlign w:val="center"/>
            <w:hideMark/>
          </w:tcPr>
          <w:p w14:paraId="66CD111C" w14:textId="77777777" w:rsidR="00FB4184" w:rsidRPr="00693971" w:rsidRDefault="00FB4184" w:rsidP="00AB4C2D">
            <w:pPr>
              <w:spacing w:after="0"/>
              <w:jc w:val="center"/>
              <w:rPr>
                <w:sz w:val="18"/>
                <w:szCs w:val="18"/>
                <w:lang w:eastAsia="en-GB"/>
              </w:rPr>
            </w:pPr>
            <w:r>
              <w:rPr>
                <w:sz w:val="18"/>
                <w:szCs w:val="18"/>
                <w:lang w:eastAsia="en-GB"/>
              </w:rPr>
              <w:t xml:space="preserve">Bogogno </w:t>
            </w:r>
            <w:r>
              <w:rPr>
                <w:sz w:val="18"/>
                <w:szCs w:val="18"/>
                <w:lang w:eastAsia="en-GB"/>
              </w:rPr>
              <w:br/>
              <w:t>[euro]</w:t>
            </w:r>
          </w:p>
        </w:tc>
      </w:tr>
      <w:tr w:rsidR="00FB4184" w:rsidRPr="00693971" w14:paraId="085EDBAB" w14:textId="77777777" w:rsidTr="00AB4C2D">
        <w:trPr>
          <w:trHeight w:val="288"/>
        </w:trPr>
        <w:tc>
          <w:tcPr>
            <w:tcW w:w="2069" w:type="pct"/>
            <w:noWrap/>
            <w:vAlign w:val="center"/>
          </w:tcPr>
          <w:p w14:paraId="46DA7421"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CTS</w:t>
            </w:r>
          </w:p>
        </w:tc>
        <w:tc>
          <w:tcPr>
            <w:tcW w:w="2931" w:type="pct"/>
            <w:noWrap/>
            <w:vAlign w:val="center"/>
          </w:tcPr>
          <w:p w14:paraId="45A5E56A"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15.092</w:t>
            </w:r>
          </w:p>
        </w:tc>
      </w:tr>
      <w:tr w:rsidR="00FB4184" w:rsidRPr="00693971" w14:paraId="6B76767C" w14:textId="77777777" w:rsidTr="00AB4C2D">
        <w:trPr>
          <w:trHeight w:val="288"/>
        </w:trPr>
        <w:tc>
          <w:tcPr>
            <w:tcW w:w="2069" w:type="pct"/>
            <w:noWrap/>
            <w:vAlign w:val="center"/>
          </w:tcPr>
          <w:p w14:paraId="3A1DDF87"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IVA</w:t>
            </w:r>
          </w:p>
        </w:tc>
        <w:tc>
          <w:tcPr>
            <w:tcW w:w="2931" w:type="pct"/>
            <w:noWrap/>
            <w:vAlign w:val="center"/>
          </w:tcPr>
          <w:p w14:paraId="2714FE8F"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1.509</w:t>
            </w:r>
          </w:p>
        </w:tc>
      </w:tr>
      <w:tr w:rsidR="00FB4184" w:rsidRPr="00693971" w14:paraId="620F415B" w14:textId="77777777" w:rsidTr="00AB4C2D">
        <w:trPr>
          <w:trHeight w:val="288"/>
        </w:trPr>
        <w:tc>
          <w:tcPr>
            <w:tcW w:w="2069" w:type="pct"/>
            <w:noWrap/>
            <w:vAlign w:val="center"/>
          </w:tcPr>
          <w:p w14:paraId="3AAC5847"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COAL</w:t>
            </w:r>
          </w:p>
        </w:tc>
        <w:tc>
          <w:tcPr>
            <w:tcW w:w="2931" w:type="pct"/>
            <w:noWrap/>
            <w:vAlign w:val="center"/>
          </w:tcPr>
          <w:p w14:paraId="00C35E8F"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716</w:t>
            </w:r>
          </w:p>
        </w:tc>
      </w:tr>
      <w:tr w:rsidR="00FB4184" w:rsidRPr="00693971" w14:paraId="21B03498" w14:textId="77777777" w:rsidTr="00AB4C2D">
        <w:trPr>
          <w:trHeight w:val="288"/>
        </w:trPr>
        <w:tc>
          <w:tcPr>
            <w:tcW w:w="2069" w:type="pct"/>
            <w:noWrap/>
            <w:vAlign w:val="center"/>
          </w:tcPr>
          <w:p w14:paraId="7E4B1CBE"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IVA</w:t>
            </w:r>
          </w:p>
        </w:tc>
        <w:tc>
          <w:tcPr>
            <w:tcW w:w="2931" w:type="pct"/>
            <w:noWrap/>
            <w:vAlign w:val="center"/>
          </w:tcPr>
          <w:p w14:paraId="229AA4C7"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72</w:t>
            </w:r>
          </w:p>
        </w:tc>
      </w:tr>
      <w:tr w:rsidR="00FB4184" w:rsidRPr="00693971" w14:paraId="28D6CD1D" w14:textId="77777777" w:rsidTr="00AB4C2D">
        <w:trPr>
          <w:trHeight w:val="288"/>
        </w:trPr>
        <w:tc>
          <w:tcPr>
            <w:tcW w:w="2069" w:type="pct"/>
            <w:noWrap/>
            <w:vAlign w:val="center"/>
          </w:tcPr>
          <w:p w14:paraId="7FDE7DF0"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CTR</w:t>
            </w:r>
          </w:p>
        </w:tc>
        <w:tc>
          <w:tcPr>
            <w:tcW w:w="2931" w:type="pct"/>
            <w:noWrap/>
            <w:vAlign w:val="center"/>
          </w:tcPr>
          <w:p w14:paraId="15924E69"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13.114</w:t>
            </w:r>
          </w:p>
        </w:tc>
      </w:tr>
      <w:tr w:rsidR="00FB4184" w:rsidRPr="00693971" w14:paraId="0C9FA3FC" w14:textId="77777777" w:rsidTr="00AB4C2D">
        <w:trPr>
          <w:trHeight w:val="288"/>
        </w:trPr>
        <w:tc>
          <w:tcPr>
            <w:tcW w:w="2069" w:type="pct"/>
            <w:noWrap/>
            <w:vAlign w:val="center"/>
          </w:tcPr>
          <w:p w14:paraId="5387A980"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IVA</w:t>
            </w:r>
          </w:p>
        </w:tc>
        <w:tc>
          <w:tcPr>
            <w:tcW w:w="2931" w:type="pct"/>
            <w:noWrap/>
            <w:vAlign w:val="center"/>
          </w:tcPr>
          <w:p w14:paraId="167E76C8"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1.311</w:t>
            </w:r>
          </w:p>
        </w:tc>
      </w:tr>
      <w:tr w:rsidR="00FB4184" w:rsidRPr="00693971" w14:paraId="1D139439" w14:textId="77777777" w:rsidTr="00AB4C2D">
        <w:trPr>
          <w:trHeight w:val="288"/>
        </w:trPr>
        <w:tc>
          <w:tcPr>
            <w:tcW w:w="2069" w:type="pct"/>
            <w:noWrap/>
            <w:vAlign w:val="center"/>
          </w:tcPr>
          <w:p w14:paraId="6362BF67"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Rifiuti Abbandonati</w:t>
            </w:r>
          </w:p>
        </w:tc>
        <w:tc>
          <w:tcPr>
            <w:tcW w:w="2931" w:type="pct"/>
            <w:noWrap/>
            <w:vAlign w:val="center"/>
          </w:tcPr>
          <w:p w14:paraId="5E55CFD9"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w:t>
            </w:r>
          </w:p>
        </w:tc>
      </w:tr>
      <w:tr w:rsidR="00FB4184" w:rsidRPr="00693971" w14:paraId="42441ADB" w14:textId="77777777" w:rsidTr="00AB4C2D">
        <w:trPr>
          <w:trHeight w:val="288"/>
        </w:trPr>
        <w:tc>
          <w:tcPr>
            <w:tcW w:w="2069" w:type="pct"/>
            <w:noWrap/>
            <w:vAlign w:val="center"/>
          </w:tcPr>
          <w:p w14:paraId="132A00C3"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IVA</w:t>
            </w:r>
          </w:p>
        </w:tc>
        <w:tc>
          <w:tcPr>
            <w:tcW w:w="2931" w:type="pct"/>
            <w:noWrap/>
            <w:vAlign w:val="center"/>
          </w:tcPr>
          <w:p w14:paraId="4D6BF934"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w:t>
            </w:r>
          </w:p>
        </w:tc>
      </w:tr>
      <w:tr w:rsidR="00FB4184" w:rsidRPr="00693971" w14:paraId="0035874C" w14:textId="77777777" w:rsidTr="00AB4C2D">
        <w:trPr>
          <w:trHeight w:val="288"/>
        </w:trPr>
        <w:tc>
          <w:tcPr>
            <w:tcW w:w="2069" w:type="pct"/>
            <w:noWrap/>
            <w:vAlign w:val="center"/>
          </w:tcPr>
          <w:p w14:paraId="49C70AAA"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Piatta</w:t>
            </w:r>
            <w:r>
              <w:rPr>
                <w:rFonts w:ascii="Calibri" w:hAnsi="Calibri" w:cs="Calibri"/>
                <w:color w:val="000000"/>
                <w:sz w:val="18"/>
                <w:szCs w:val="18"/>
              </w:rPr>
              <w:t xml:space="preserve">forma </w:t>
            </w:r>
            <w:r w:rsidRPr="00537EAA">
              <w:rPr>
                <w:rFonts w:ascii="Calibri" w:hAnsi="Calibri" w:cs="Calibri"/>
                <w:color w:val="000000"/>
                <w:sz w:val="18"/>
                <w:szCs w:val="18"/>
              </w:rPr>
              <w:t>ecologica</w:t>
            </w:r>
          </w:p>
        </w:tc>
        <w:tc>
          <w:tcPr>
            <w:tcW w:w="2931" w:type="pct"/>
            <w:noWrap/>
            <w:vAlign w:val="center"/>
          </w:tcPr>
          <w:p w14:paraId="73F1040E" w14:textId="77777777" w:rsidR="00FB4184" w:rsidRPr="00537EAA" w:rsidRDefault="00FB4184" w:rsidP="00AB4C2D">
            <w:pPr>
              <w:spacing w:after="0"/>
              <w:jc w:val="center"/>
              <w:rPr>
                <w:rFonts w:ascii="Calibri" w:hAnsi="Calibri" w:cs="Calibri"/>
                <w:color w:val="000000"/>
                <w:sz w:val="18"/>
                <w:szCs w:val="18"/>
              </w:rPr>
            </w:pPr>
            <w:r w:rsidRPr="00537EAA">
              <w:rPr>
                <w:rFonts w:ascii="Calibri" w:hAnsi="Calibri" w:cs="Calibri"/>
                <w:color w:val="000000"/>
                <w:sz w:val="18"/>
                <w:szCs w:val="18"/>
              </w:rPr>
              <w:t>10.425</w:t>
            </w:r>
          </w:p>
        </w:tc>
      </w:tr>
      <w:tr w:rsidR="00FB4184" w:rsidRPr="00693971" w14:paraId="0006361B" w14:textId="77777777" w:rsidTr="00AB4C2D">
        <w:trPr>
          <w:trHeight w:val="288"/>
        </w:trPr>
        <w:tc>
          <w:tcPr>
            <w:tcW w:w="2069" w:type="pct"/>
            <w:noWrap/>
            <w:vAlign w:val="center"/>
          </w:tcPr>
          <w:p w14:paraId="20942BFA"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IVA</w:t>
            </w:r>
          </w:p>
        </w:tc>
        <w:tc>
          <w:tcPr>
            <w:tcW w:w="2931" w:type="pct"/>
            <w:noWrap/>
            <w:vAlign w:val="center"/>
          </w:tcPr>
          <w:p w14:paraId="6F67E698" w14:textId="77777777" w:rsidR="00FB4184" w:rsidRPr="00537EAA" w:rsidRDefault="00FB4184" w:rsidP="00AB4C2D">
            <w:pPr>
              <w:spacing w:after="0"/>
              <w:jc w:val="center"/>
              <w:rPr>
                <w:rFonts w:ascii="Calibri" w:hAnsi="Calibri" w:cs="Calibri"/>
                <w:color w:val="000000"/>
                <w:sz w:val="18"/>
                <w:szCs w:val="18"/>
              </w:rPr>
            </w:pPr>
            <w:r w:rsidRPr="00537EAA">
              <w:rPr>
                <w:rFonts w:ascii="Calibri" w:hAnsi="Calibri" w:cs="Calibri"/>
                <w:color w:val="000000"/>
                <w:sz w:val="18"/>
                <w:szCs w:val="18"/>
              </w:rPr>
              <w:t>1.042</w:t>
            </w:r>
          </w:p>
        </w:tc>
      </w:tr>
      <w:tr w:rsidR="00FB4184" w:rsidRPr="00693971" w14:paraId="4CB8C980" w14:textId="77777777" w:rsidTr="00AB4C2D">
        <w:trPr>
          <w:trHeight w:val="288"/>
        </w:trPr>
        <w:tc>
          <w:tcPr>
            <w:tcW w:w="2069" w:type="pct"/>
            <w:noWrap/>
            <w:vAlign w:val="center"/>
          </w:tcPr>
          <w:p w14:paraId="0956580B"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Sacchi CRD</w:t>
            </w:r>
          </w:p>
        </w:tc>
        <w:tc>
          <w:tcPr>
            <w:tcW w:w="2931" w:type="pct"/>
            <w:noWrap/>
            <w:vAlign w:val="center"/>
          </w:tcPr>
          <w:p w14:paraId="507C543F"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5.351</w:t>
            </w:r>
          </w:p>
        </w:tc>
      </w:tr>
      <w:tr w:rsidR="00FB4184" w:rsidRPr="00693971" w14:paraId="70FC209D" w14:textId="77777777" w:rsidTr="00AB4C2D">
        <w:trPr>
          <w:trHeight w:val="288"/>
        </w:trPr>
        <w:tc>
          <w:tcPr>
            <w:tcW w:w="2069" w:type="pct"/>
            <w:noWrap/>
            <w:vAlign w:val="center"/>
          </w:tcPr>
          <w:p w14:paraId="6817083E"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Sacchi CRT</w:t>
            </w:r>
          </w:p>
        </w:tc>
        <w:tc>
          <w:tcPr>
            <w:tcW w:w="2931" w:type="pct"/>
            <w:noWrap/>
            <w:vAlign w:val="center"/>
          </w:tcPr>
          <w:p w14:paraId="56A41D12"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5.351</w:t>
            </w:r>
          </w:p>
        </w:tc>
      </w:tr>
      <w:tr w:rsidR="00FB4184" w:rsidRPr="00693971" w14:paraId="15776CEA" w14:textId="77777777" w:rsidTr="00AB4C2D">
        <w:trPr>
          <w:trHeight w:val="288"/>
        </w:trPr>
        <w:tc>
          <w:tcPr>
            <w:tcW w:w="2069" w:type="pct"/>
            <w:noWrap/>
            <w:vAlign w:val="center"/>
          </w:tcPr>
          <w:p w14:paraId="137C2884"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IVA</w:t>
            </w:r>
          </w:p>
        </w:tc>
        <w:tc>
          <w:tcPr>
            <w:tcW w:w="2931" w:type="pct"/>
            <w:noWrap/>
            <w:vAlign w:val="center"/>
          </w:tcPr>
          <w:p w14:paraId="1D2AFEA3"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2.355</w:t>
            </w:r>
          </w:p>
        </w:tc>
      </w:tr>
      <w:tr w:rsidR="00FB4184" w:rsidRPr="00693971" w14:paraId="0B5D85E4" w14:textId="77777777" w:rsidTr="00AB4C2D">
        <w:trPr>
          <w:trHeight w:val="288"/>
        </w:trPr>
        <w:tc>
          <w:tcPr>
            <w:tcW w:w="2069" w:type="pct"/>
            <w:noWrap/>
            <w:vAlign w:val="center"/>
          </w:tcPr>
          <w:p w14:paraId="2199FB3E" w14:textId="77777777" w:rsidR="00FB4184" w:rsidRPr="00537EAA" w:rsidRDefault="00FB4184" w:rsidP="00AB4C2D">
            <w:pPr>
              <w:spacing w:after="0"/>
              <w:jc w:val="left"/>
              <w:rPr>
                <w:b/>
                <w:bCs/>
                <w:sz w:val="18"/>
                <w:szCs w:val="18"/>
                <w:lang w:eastAsia="en-GB"/>
              </w:rPr>
            </w:pPr>
            <w:r w:rsidRPr="00537EAA">
              <w:rPr>
                <w:rFonts w:ascii="Calibri" w:hAnsi="Calibri" w:cs="Calibri"/>
                <w:b/>
                <w:bCs/>
                <w:color w:val="000000"/>
                <w:sz w:val="18"/>
                <w:szCs w:val="18"/>
              </w:rPr>
              <w:t>TOTALE COSTI</w:t>
            </w:r>
          </w:p>
        </w:tc>
        <w:tc>
          <w:tcPr>
            <w:tcW w:w="2931" w:type="pct"/>
            <w:noWrap/>
            <w:vAlign w:val="center"/>
          </w:tcPr>
          <w:p w14:paraId="2B482FC6" w14:textId="77777777" w:rsidR="00FB4184" w:rsidRPr="00537EAA" w:rsidRDefault="00FB4184" w:rsidP="00AB4C2D">
            <w:pPr>
              <w:spacing w:after="0"/>
              <w:jc w:val="center"/>
              <w:rPr>
                <w:b/>
                <w:bCs/>
                <w:sz w:val="18"/>
                <w:szCs w:val="18"/>
                <w:lang w:eastAsia="en-GB"/>
              </w:rPr>
            </w:pPr>
            <w:r w:rsidRPr="00537EAA">
              <w:rPr>
                <w:rFonts w:ascii="Calibri" w:hAnsi="Calibri" w:cs="Calibri"/>
                <w:b/>
                <w:bCs/>
                <w:color w:val="000000"/>
                <w:sz w:val="18"/>
                <w:szCs w:val="18"/>
              </w:rPr>
              <w:t>56.338</w:t>
            </w:r>
          </w:p>
        </w:tc>
      </w:tr>
      <w:tr w:rsidR="00FB4184" w:rsidRPr="00693971" w14:paraId="159B2C5B" w14:textId="77777777" w:rsidTr="00AB4C2D">
        <w:trPr>
          <w:trHeight w:val="288"/>
        </w:trPr>
        <w:tc>
          <w:tcPr>
            <w:tcW w:w="2069" w:type="pct"/>
            <w:noWrap/>
            <w:vAlign w:val="center"/>
          </w:tcPr>
          <w:p w14:paraId="1DE62FD5" w14:textId="77777777" w:rsidR="00FB4184" w:rsidRPr="00537EAA" w:rsidRDefault="00FB4184" w:rsidP="00AB4C2D">
            <w:pPr>
              <w:spacing w:after="0"/>
              <w:jc w:val="left"/>
              <w:rPr>
                <w:sz w:val="18"/>
                <w:szCs w:val="18"/>
                <w:lang w:eastAsia="en-GB"/>
              </w:rPr>
            </w:pPr>
            <w:r w:rsidRPr="00537EAA">
              <w:rPr>
                <w:rFonts w:ascii="Calibri" w:hAnsi="Calibri" w:cs="Calibri"/>
                <w:color w:val="000000"/>
                <w:sz w:val="18"/>
                <w:szCs w:val="18"/>
              </w:rPr>
              <w:t>Ricavi da CONAI</w:t>
            </w:r>
          </w:p>
        </w:tc>
        <w:tc>
          <w:tcPr>
            <w:tcW w:w="2931" w:type="pct"/>
            <w:noWrap/>
            <w:vAlign w:val="center"/>
          </w:tcPr>
          <w:p w14:paraId="22C5B41B" w14:textId="77777777" w:rsidR="00FB4184" w:rsidRPr="00537EAA" w:rsidRDefault="00FB4184" w:rsidP="00AB4C2D">
            <w:pPr>
              <w:spacing w:after="0"/>
              <w:jc w:val="center"/>
              <w:rPr>
                <w:sz w:val="18"/>
                <w:szCs w:val="18"/>
                <w:lang w:eastAsia="en-GB"/>
              </w:rPr>
            </w:pPr>
            <w:r w:rsidRPr="00537EAA">
              <w:rPr>
                <w:rFonts w:ascii="Calibri" w:hAnsi="Calibri" w:cs="Calibri"/>
                <w:color w:val="000000"/>
                <w:sz w:val="18"/>
                <w:szCs w:val="18"/>
              </w:rPr>
              <w:t>4.211</w:t>
            </w:r>
          </w:p>
        </w:tc>
      </w:tr>
    </w:tbl>
    <w:p w14:paraId="173AD774" w14:textId="77777777" w:rsidR="00693971" w:rsidRDefault="00693971" w:rsidP="00693971">
      <w:pPr>
        <w:jc w:val="left"/>
        <w:rPr>
          <w:highlight w:val="yellow"/>
          <w:lang w:eastAsia="en-GB"/>
        </w:rPr>
      </w:pPr>
    </w:p>
    <w:p w14:paraId="02367B0B" w14:textId="47684825" w:rsidR="001F3416" w:rsidRPr="00693971" w:rsidRDefault="001F3416" w:rsidP="00693971">
      <w:pPr>
        <w:jc w:val="left"/>
        <w:rPr>
          <w:lang w:eastAsia="en-GB"/>
        </w:rPr>
      </w:pPr>
      <w:r w:rsidRPr="00693971">
        <w:rPr>
          <w:lang w:eastAsia="en-GB"/>
        </w:rPr>
        <w:t xml:space="preserve">Nei COAL sono stati considerati </w:t>
      </w:r>
      <w:r w:rsidR="00DA2A3F" w:rsidRPr="00693971">
        <w:rPr>
          <w:lang w:eastAsia="en-GB"/>
        </w:rPr>
        <w:t>i contributi che i Comuni versano al Consorzio per l’attività di smaltimento.</w:t>
      </w:r>
    </w:p>
    <w:p w14:paraId="16CD44EF" w14:textId="52946051" w:rsidR="00693971" w:rsidRPr="00F56CCC" w:rsidRDefault="00693971" w:rsidP="00693971">
      <w:pPr>
        <w:jc w:val="left"/>
        <w:rPr>
          <w:lang w:eastAsia="en-GB"/>
        </w:rPr>
      </w:pPr>
      <w:r w:rsidRPr="00F56CCC">
        <w:rPr>
          <w:lang w:eastAsia="en-GB"/>
        </w:rPr>
        <w:t>I Ricavi da CONAI si riferiscono alla quota parte di Ricavi da CONAI incassata dal Consorzio, i parametri di sharing sono stati determinati in linea con i parametri utilizzati per determinare il fattore di sharing dei ricavi da Conai di MNA</w:t>
      </w:r>
      <w:r w:rsidR="00B402E9">
        <w:rPr>
          <w:lang w:eastAsia="en-GB"/>
        </w:rPr>
        <w:t>.</w:t>
      </w:r>
    </w:p>
    <w:p w14:paraId="48365240" w14:textId="383D0D4D" w:rsidR="00693971" w:rsidRPr="00F56CCC" w:rsidRDefault="00693971" w:rsidP="00C840E5">
      <w:pPr>
        <w:pStyle w:val="Paragrafoelenco"/>
        <w:numPr>
          <w:ilvl w:val="0"/>
          <w:numId w:val="33"/>
        </w:numPr>
        <w:rPr>
          <w:lang w:eastAsia="en-GB"/>
        </w:rPr>
      </w:pPr>
      <w:r w:rsidRPr="00F56CCC">
        <w:rPr>
          <w:sz w:val="24"/>
          <w:szCs w:val="24"/>
          <w:lang w:eastAsia="en-GB"/>
        </w:rPr>
        <w:t>b</w:t>
      </w:r>
      <w:r w:rsidRPr="00F56CCC">
        <w:rPr>
          <w:lang w:eastAsia="en-GB"/>
        </w:rPr>
        <w:t xml:space="preserve"> = 0,</w:t>
      </w:r>
      <w:r w:rsidR="00124540">
        <w:rPr>
          <w:lang w:eastAsia="en-GB"/>
        </w:rPr>
        <w:t>6</w:t>
      </w:r>
    </w:p>
    <w:p w14:paraId="06A48677" w14:textId="7FE601DC" w:rsidR="00693971" w:rsidRPr="00F56CCC" w:rsidRDefault="00693971" w:rsidP="00C840E5">
      <w:pPr>
        <w:pStyle w:val="Paragrafoelenco"/>
        <w:numPr>
          <w:ilvl w:val="0"/>
          <w:numId w:val="33"/>
        </w:numPr>
        <w:rPr>
          <w:lang w:eastAsia="en-GB"/>
        </w:rPr>
      </w:pPr>
      <w:r w:rsidRPr="00F56CCC">
        <w:rPr>
          <w:sz w:val="24"/>
          <w:szCs w:val="24"/>
          <w:lang w:eastAsia="en-GB"/>
        </w:rPr>
        <w:t>ω</w:t>
      </w:r>
      <w:r w:rsidRPr="00F56CCC">
        <w:rPr>
          <w:lang w:eastAsia="en-GB"/>
        </w:rPr>
        <w:t xml:space="preserve"> =0,</w:t>
      </w:r>
      <w:r w:rsidR="00124540">
        <w:rPr>
          <w:lang w:eastAsia="en-GB"/>
        </w:rPr>
        <w:t>4</w:t>
      </w:r>
    </w:p>
    <w:p w14:paraId="72C3D051" w14:textId="2442D7F5" w:rsidR="00AE29B1" w:rsidRPr="009E13FB" w:rsidRDefault="00AE29B1" w:rsidP="00AE29B1">
      <w:pPr>
        <w:pStyle w:val="Titolo2"/>
      </w:pPr>
      <w:bookmarkStart w:id="54" w:name="_Toc67998040"/>
      <w:r w:rsidRPr="009E13FB">
        <w:t xml:space="preserve">Dati per la determinazione delle entrate di riferimento Comune di </w:t>
      </w:r>
      <w:r w:rsidR="003D4D7E">
        <w:t>Bogogno</w:t>
      </w:r>
      <w:bookmarkEnd w:id="54"/>
    </w:p>
    <w:p w14:paraId="54ABAF8F" w14:textId="799F6AE0" w:rsidR="005A370D" w:rsidRPr="009E13FB" w:rsidRDefault="005A370D" w:rsidP="005A370D">
      <w:r w:rsidRPr="009E13FB">
        <w:t xml:space="preserve">Il Comune di </w:t>
      </w:r>
      <w:r w:rsidR="003D4D7E">
        <w:t>Bogogno</w:t>
      </w:r>
      <w:r w:rsidRPr="009E13FB">
        <w:t xml:space="preserve"> nell’ambito delle attività ascrivibili al servizio di gestione dei rifiuti urbani così come specificato dall’art. 1 dell’allegato A della del. 443/2020, svolge le seguenti attività:</w:t>
      </w:r>
    </w:p>
    <w:p w14:paraId="33478061" w14:textId="1B598021" w:rsidR="00E14B06" w:rsidRPr="009E13FB" w:rsidRDefault="005A370D" w:rsidP="00F867F5">
      <w:pPr>
        <w:pStyle w:val="Paragrafoelenco"/>
        <w:numPr>
          <w:ilvl w:val="0"/>
          <w:numId w:val="15"/>
        </w:numPr>
      </w:pPr>
      <w:r w:rsidRPr="009E13FB">
        <w:t>Gestione tariffe e rapporti con utenze</w:t>
      </w:r>
    </w:p>
    <w:p w14:paraId="70257885" w14:textId="7A101F0D" w:rsidR="002E3F5F" w:rsidRPr="009E13FB" w:rsidRDefault="003F3C92" w:rsidP="00F867F5">
      <w:pPr>
        <w:pStyle w:val="Paragrafoelenco"/>
        <w:numPr>
          <w:ilvl w:val="0"/>
          <w:numId w:val="15"/>
        </w:numPr>
      </w:pPr>
      <w:r w:rsidRPr="009E13FB">
        <w:t>Costi generali di gestione</w:t>
      </w:r>
    </w:p>
    <w:p w14:paraId="21F65318" w14:textId="2AFCDB22" w:rsidR="00513A1D" w:rsidRPr="009E13FB" w:rsidRDefault="00513A1D" w:rsidP="00513A1D">
      <w:r w:rsidRPr="009E13FB">
        <w:t xml:space="preserve">Il PEF illustrato nel seguito è stato redatto in conformità al modello allegato all’MTR e sintetizza tutte le informazioni e i dati rilevanti per la determinazione delle entrate tariffarie relative all’anno a (2020) in coerenza con i criteri disposti dal MTR per il Comune di </w:t>
      </w:r>
      <w:r w:rsidR="003D4D7E">
        <w:t>Bogogno</w:t>
      </w:r>
      <w:r w:rsidRPr="009E13FB">
        <w:t>.</w:t>
      </w:r>
    </w:p>
    <w:p w14:paraId="01DE8CF9" w14:textId="6C1E1918" w:rsidR="00513A1D" w:rsidRDefault="00513A1D" w:rsidP="00513A1D">
      <w:r w:rsidRPr="009E13FB">
        <w:t xml:space="preserve">Per la determinazione delle componenti di costo che alimentano il PEF </w:t>
      </w:r>
      <w:r w:rsidR="00092340" w:rsidRPr="009E13FB">
        <w:t>202</w:t>
      </w:r>
      <w:r w:rsidR="00F23BEA">
        <w:t>1</w:t>
      </w:r>
      <w:r w:rsidR="00092340" w:rsidRPr="009E13FB">
        <w:t xml:space="preserve"> </w:t>
      </w:r>
      <w:r w:rsidR="002E3F5F" w:rsidRPr="009E13FB">
        <w:t xml:space="preserve">del Comune di </w:t>
      </w:r>
      <w:r w:rsidR="003D4D7E">
        <w:t>Bogogno</w:t>
      </w:r>
      <w:r w:rsidR="002E3F5F" w:rsidRPr="009E13FB">
        <w:t xml:space="preserve"> per l</w:t>
      </w:r>
      <w:r w:rsidR="00CA186B" w:rsidRPr="009E13FB">
        <w:t>a quota parte di attività da esso stesso espletate</w:t>
      </w:r>
      <w:r w:rsidRPr="009E13FB">
        <w:t xml:space="preserve"> sono stat</w:t>
      </w:r>
      <w:r w:rsidR="00CA186B" w:rsidRPr="009E13FB">
        <w:t>i</w:t>
      </w:r>
      <w:r w:rsidRPr="009E13FB">
        <w:t xml:space="preserve"> utilizzati </w:t>
      </w:r>
      <w:r w:rsidR="00CA186B" w:rsidRPr="009E13FB">
        <w:t xml:space="preserve">i valori </w:t>
      </w:r>
      <w:r w:rsidR="00A17287" w:rsidRPr="009E13FB">
        <w:t>indicati dal</w:t>
      </w:r>
      <w:r w:rsidR="00781EBF" w:rsidRPr="009E13FB">
        <w:t xml:space="preserve"> Comune</w:t>
      </w:r>
      <w:r w:rsidR="00A17287" w:rsidRPr="009E13FB">
        <w:t xml:space="preserve"> per l’anno 201</w:t>
      </w:r>
      <w:r w:rsidR="00F23BEA">
        <w:t>9</w:t>
      </w:r>
      <w:r w:rsidR="00781EBF" w:rsidRPr="009E13FB">
        <w:t>.</w:t>
      </w:r>
    </w:p>
    <w:p w14:paraId="25F46106" w14:textId="2B3AEBB6" w:rsidR="00BD64FC" w:rsidRDefault="00BD64FC" w:rsidP="00513A1D"/>
    <w:p w14:paraId="0E71785E" w14:textId="47478C8B" w:rsidR="00BD64FC" w:rsidRDefault="00BD64FC" w:rsidP="00513A1D"/>
    <w:p w14:paraId="1EE77F40" w14:textId="77777777" w:rsidR="00BD64FC" w:rsidRPr="009E13FB" w:rsidRDefault="00BD64FC" w:rsidP="00513A1D"/>
    <w:p w14:paraId="3DCB2441" w14:textId="1C9FC5BC" w:rsidR="005A370D" w:rsidRPr="009E13FB" w:rsidRDefault="005A370D" w:rsidP="005A370D">
      <w:pPr>
        <w:pStyle w:val="Titolo3"/>
        <w:tabs>
          <w:tab w:val="clear" w:pos="720"/>
          <w:tab w:val="num" w:pos="851"/>
        </w:tabs>
        <w:ind w:left="1134"/>
      </w:pPr>
      <w:bookmarkStart w:id="55" w:name="_Toc67998041"/>
      <w:r w:rsidRPr="009E13FB">
        <w:t>Dati di conto economico</w:t>
      </w:r>
      <w:r w:rsidR="00AE29B1" w:rsidRPr="009E13FB">
        <w:t xml:space="preserve"> e dati relativi ai costi di capitale</w:t>
      </w:r>
      <w:bookmarkEnd w:id="55"/>
    </w:p>
    <w:p w14:paraId="29AA7D3D" w14:textId="1279A2FF" w:rsidR="00197306" w:rsidRPr="009E13FB" w:rsidRDefault="00197306" w:rsidP="00197306">
      <w:pPr>
        <w:rPr>
          <w:lang w:eastAsia="en-GB"/>
        </w:rPr>
      </w:pPr>
      <w:r w:rsidRPr="009E13FB">
        <w:t xml:space="preserve">Nella </w:t>
      </w:r>
      <w:r w:rsidR="00AA3FF0" w:rsidRPr="009E13FB">
        <w:fldChar w:fldCharType="begin"/>
      </w:r>
      <w:r w:rsidR="00AA3FF0" w:rsidRPr="009E13FB">
        <w:instrText xml:space="preserve"> REF _Ref50539926 \h </w:instrText>
      </w:r>
      <w:r w:rsidR="003F3C92" w:rsidRPr="009E13FB">
        <w:instrText xml:space="preserve"> \* MERGEFORMAT </w:instrText>
      </w:r>
      <w:r w:rsidR="00AA3FF0" w:rsidRPr="009E13FB">
        <w:fldChar w:fldCharType="separate"/>
      </w:r>
      <w:r w:rsidR="00EA0A0A" w:rsidRPr="00EA0A0A">
        <w:t>Tabella 4</w:t>
      </w:r>
      <w:r w:rsidR="00EA0A0A" w:rsidRPr="00EA0A0A">
        <w:noBreakHyphen/>
        <w:t>2</w:t>
      </w:r>
      <w:r w:rsidR="00AA3FF0" w:rsidRPr="009E13FB">
        <w:fldChar w:fldCharType="end"/>
      </w:r>
      <w:r w:rsidR="00AA3FF0" w:rsidRPr="009E13FB">
        <w:t xml:space="preserve"> sono riepilogati i costi </w:t>
      </w:r>
      <w:r w:rsidR="00DA762C" w:rsidRPr="009E13FB">
        <w:t>operativi dichiarati dal Comune per l’anno 201</w:t>
      </w:r>
      <w:r w:rsidR="00F23BEA">
        <w:t>9</w:t>
      </w:r>
      <w:r w:rsidR="00DA762C" w:rsidRPr="009E13FB">
        <w:t>, l’IVA è stata indicata separatamente.</w:t>
      </w:r>
    </w:p>
    <w:p w14:paraId="7AC7C67C" w14:textId="1E49B4AD" w:rsidR="00197306" w:rsidRDefault="00197306" w:rsidP="00197306">
      <w:pPr>
        <w:spacing w:after="0"/>
        <w:rPr>
          <w:rFonts w:asciiTheme="minorHAnsi" w:eastAsiaTheme="minorHAnsi" w:hAnsiTheme="minorHAnsi" w:cstheme="minorBidi"/>
          <w:b/>
          <w:bCs/>
          <w:sz w:val="20"/>
          <w:szCs w:val="20"/>
          <w:lang w:eastAsia="en-GB"/>
        </w:rPr>
      </w:pPr>
      <w:bookmarkStart w:id="56" w:name="_Ref50539926"/>
      <w:r w:rsidRPr="00BD64FC">
        <w:rPr>
          <w:rFonts w:asciiTheme="minorHAnsi" w:eastAsiaTheme="minorHAnsi" w:hAnsiTheme="minorHAnsi" w:cstheme="minorBidi"/>
          <w:b/>
          <w:bCs/>
          <w:sz w:val="20"/>
          <w:szCs w:val="20"/>
          <w:lang w:eastAsia="en-GB"/>
        </w:rPr>
        <w:t xml:space="preserve">Tabella </w:t>
      </w:r>
      <w:r w:rsidR="009B6BE9" w:rsidRPr="00BD64FC">
        <w:rPr>
          <w:rFonts w:asciiTheme="minorHAnsi" w:eastAsiaTheme="minorHAnsi" w:hAnsiTheme="minorHAnsi" w:cstheme="minorBidi"/>
          <w:b/>
          <w:bCs/>
          <w:sz w:val="20"/>
          <w:szCs w:val="20"/>
          <w:lang w:eastAsia="en-GB"/>
        </w:rPr>
        <w:fldChar w:fldCharType="begin"/>
      </w:r>
      <w:r w:rsidR="009B6BE9" w:rsidRPr="00BD64FC">
        <w:rPr>
          <w:rFonts w:asciiTheme="minorHAnsi" w:eastAsiaTheme="minorHAnsi" w:hAnsiTheme="minorHAnsi" w:cstheme="minorBidi"/>
          <w:b/>
          <w:bCs/>
          <w:sz w:val="20"/>
          <w:szCs w:val="20"/>
          <w:lang w:eastAsia="en-GB"/>
        </w:rPr>
        <w:instrText xml:space="preserve"> STYLEREF 1 \s </w:instrText>
      </w:r>
      <w:r w:rsidR="009B6BE9" w:rsidRPr="00BD64FC">
        <w:rPr>
          <w:rFonts w:asciiTheme="minorHAnsi" w:eastAsiaTheme="minorHAnsi" w:hAnsiTheme="minorHAnsi" w:cstheme="minorBidi"/>
          <w:b/>
          <w:bCs/>
          <w:sz w:val="20"/>
          <w:szCs w:val="20"/>
          <w:lang w:eastAsia="en-GB"/>
        </w:rPr>
        <w:fldChar w:fldCharType="separate"/>
      </w:r>
      <w:r w:rsidR="00EA0A0A">
        <w:rPr>
          <w:rFonts w:asciiTheme="minorHAnsi" w:eastAsiaTheme="minorHAnsi" w:hAnsiTheme="minorHAnsi" w:cstheme="minorBidi"/>
          <w:b/>
          <w:bCs/>
          <w:noProof/>
          <w:sz w:val="20"/>
          <w:szCs w:val="20"/>
          <w:lang w:eastAsia="en-GB"/>
        </w:rPr>
        <w:t>4</w:t>
      </w:r>
      <w:r w:rsidR="009B6BE9" w:rsidRPr="00BD64FC">
        <w:rPr>
          <w:rFonts w:asciiTheme="minorHAnsi" w:eastAsiaTheme="minorHAnsi" w:hAnsiTheme="minorHAnsi" w:cstheme="minorBidi"/>
          <w:b/>
          <w:bCs/>
          <w:sz w:val="20"/>
          <w:szCs w:val="20"/>
          <w:lang w:eastAsia="en-GB"/>
        </w:rPr>
        <w:fldChar w:fldCharType="end"/>
      </w:r>
      <w:r w:rsidR="009B6BE9" w:rsidRPr="00BD64FC">
        <w:rPr>
          <w:rFonts w:asciiTheme="minorHAnsi" w:eastAsiaTheme="minorHAnsi" w:hAnsiTheme="minorHAnsi" w:cstheme="minorBidi"/>
          <w:b/>
          <w:bCs/>
          <w:sz w:val="20"/>
          <w:szCs w:val="20"/>
          <w:lang w:eastAsia="en-GB"/>
        </w:rPr>
        <w:noBreakHyphen/>
      </w:r>
      <w:r w:rsidR="009B6BE9" w:rsidRPr="00BD64FC">
        <w:rPr>
          <w:rFonts w:asciiTheme="minorHAnsi" w:eastAsiaTheme="minorHAnsi" w:hAnsiTheme="minorHAnsi" w:cstheme="minorBidi"/>
          <w:b/>
          <w:bCs/>
          <w:sz w:val="20"/>
          <w:szCs w:val="20"/>
          <w:lang w:eastAsia="en-GB"/>
        </w:rPr>
        <w:fldChar w:fldCharType="begin"/>
      </w:r>
      <w:r w:rsidR="009B6BE9" w:rsidRPr="00BD64FC">
        <w:rPr>
          <w:rFonts w:asciiTheme="minorHAnsi" w:eastAsiaTheme="minorHAnsi" w:hAnsiTheme="minorHAnsi" w:cstheme="minorBidi"/>
          <w:b/>
          <w:bCs/>
          <w:sz w:val="20"/>
          <w:szCs w:val="20"/>
          <w:lang w:eastAsia="en-GB"/>
        </w:rPr>
        <w:instrText xml:space="preserve"> SEQ Tabella \* ARABIC \s 1 </w:instrText>
      </w:r>
      <w:r w:rsidR="009B6BE9" w:rsidRPr="00BD64FC">
        <w:rPr>
          <w:rFonts w:asciiTheme="minorHAnsi" w:eastAsiaTheme="minorHAnsi" w:hAnsiTheme="minorHAnsi" w:cstheme="minorBidi"/>
          <w:b/>
          <w:bCs/>
          <w:sz w:val="20"/>
          <w:szCs w:val="20"/>
          <w:lang w:eastAsia="en-GB"/>
        </w:rPr>
        <w:fldChar w:fldCharType="separate"/>
      </w:r>
      <w:r w:rsidR="00EA0A0A">
        <w:rPr>
          <w:rFonts w:asciiTheme="minorHAnsi" w:eastAsiaTheme="minorHAnsi" w:hAnsiTheme="minorHAnsi" w:cstheme="minorBidi"/>
          <w:b/>
          <w:bCs/>
          <w:noProof/>
          <w:sz w:val="20"/>
          <w:szCs w:val="20"/>
          <w:lang w:eastAsia="en-GB"/>
        </w:rPr>
        <w:t>2</w:t>
      </w:r>
      <w:r w:rsidR="009B6BE9" w:rsidRPr="00BD64FC">
        <w:rPr>
          <w:rFonts w:asciiTheme="minorHAnsi" w:eastAsiaTheme="minorHAnsi" w:hAnsiTheme="minorHAnsi" w:cstheme="minorBidi"/>
          <w:b/>
          <w:bCs/>
          <w:sz w:val="20"/>
          <w:szCs w:val="20"/>
          <w:lang w:eastAsia="en-GB"/>
        </w:rPr>
        <w:fldChar w:fldCharType="end"/>
      </w:r>
      <w:bookmarkEnd w:id="56"/>
      <w:r w:rsidRPr="00BD64FC">
        <w:rPr>
          <w:rFonts w:asciiTheme="minorHAnsi" w:eastAsiaTheme="minorHAnsi" w:hAnsiTheme="minorHAnsi" w:cstheme="minorBidi"/>
          <w:b/>
          <w:bCs/>
          <w:sz w:val="20"/>
          <w:szCs w:val="20"/>
          <w:lang w:eastAsia="en-GB"/>
        </w:rPr>
        <w:t xml:space="preserve"> – Costi operativi Comune di </w:t>
      </w:r>
      <w:r w:rsidR="003D4D7E">
        <w:rPr>
          <w:rFonts w:asciiTheme="minorHAnsi" w:eastAsiaTheme="minorHAnsi" w:hAnsiTheme="minorHAnsi" w:cstheme="minorBidi"/>
          <w:b/>
          <w:bCs/>
          <w:sz w:val="20"/>
          <w:szCs w:val="20"/>
          <w:lang w:eastAsia="en-GB"/>
        </w:rPr>
        <w:t>Bogogno</w:t>
      </w:r>
      <w:r w:rsidRPr="00BD64FC">
        <w:rPr>
          <w:rFonts w:asciiTheme="minorHAnsi" w:eastAsiaTheme="minorHAnsi" w:hAnsiTheme="minorHAnsi" w:cstheme="minorBidi"/>
          <w:b/>
          <w:bCs/>
          <w:sz w:val="20"/>
          <w:szCs w:val="20"/>
          <w:lang w:eastAsia="en-GB"/>
        </w:rPr>
        <w:t xml:space="preserve"> </w:t>
      </w:r>
      <w:r w:rsidR="00F23BEA" w:rsidRPr="00BD64FC">
        <w:rPr>
          <w:rFonts w:asciiTheme="minorHAnsi" w:eastAsiaTheme="minorHAnsi" w:hAnsiTheme="minorHAnsi" w:cstheme="minorBidi"/>
          <w:b/>
          <w:bCs/>
          <w:sz w:val="20"/>
          <w:szCs w:val="20"/>
          <w:lang w:eastAsia="en-GB"/>
        </w:rPr>
        <w:t xml:space="preserve">2019 </w:t>
      </w:r>
      <w:r w:rsidRPr="00BD64FC">
        <w:rPr>
          <w:rFonts w:asciiTheme="minorHAnsi" w:eastAsiaTheme="minorHAnsi" w:hAnsiTheme="minorHAnsi" w:cstheme="minorBidi"/>
          <w:b/>
          <w:bCs/>
          <w:sz w:val="20"/>
          <w:szCs w:val="20"/>
          <w:lang w:eastAsia="en-GB"/>
        </w:rPr>
        <w:t>[euro]</w:t>
      </w:r>
    </w:p>
    <w:tbl>
      <w:tblPr>
        <w:tblW w:w="5000" w:type="pct"/>
        <w:tblCellMar>
          <w:left w:w="70" w:type="dxa"/>
          <w:right w:w="70" w:type="dxa"/>
        </w:tblCellMar>
        <w:tblLook w:val="04A0" w:firstRow="1" w:lastRow="0" w:firstColumn="1" w:lastColumn="0" w:noHBand="0" w:noVBand="1"/>
      </w:tblPr>
      <w:tblGrid>
        <w:gridCol w:w="5808"/>
        <w:gridCol w:w="1594"/>
        <w:gridCol w:w="815"/>
        <w:gridCol w:w="1411"/>
      </w:tblGrid>
      <w:tr w:rsidR="00EC378B" w:rsidRPr="00EC4FB5" w14:paraId="0E39A0A6" w14:textId="77777777" w:rsidTr="00EC378B">
        <w:trPr>
          <w:trHeight w:val="960"/>
        </w:trPr>
        <w:tc>
          <w:tcPr>
            <w:tcW w:w="3016"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25C8FC5" w14:textId="77777777" w:rsidR="00EC4FB5" w:rsidRPr="00EC4FB5" w:rsidRDefault="00EC4FB5" w:rsidP="00EC4FB5">
            <w:pPr>
              <w:spacing w:after="0"/>
              <w:jc w:val="center"/>
              <w:rPr>
                <w:rFonts w:asciiTheme="minorHAnsi" w:hAnsiTheme="minorHAnsi" w:cstheme="minorHAnsi"/>
                <w:b/>
                <w:bCs/>
                <w:color w:val="000000"/>
                <w:sz w:val="18"/>
                <w:szCs w:val="18"/>
              </w:rPr>
            </w:pPr>
            <w:r w:rsidRPr="00EC4FB5">
              <w:rPr>
                <w:rFonts w:asciiTheme="minorHAnsi" w:hAnsiTheme="minorHAnsi" w:cstheme="minorHAnsi"/>
                <w:b/>
                <w:bCs/>
                <w:color w:val="000000"/>
                <w:sz w:val="18"/>
                <w:szCs w:val="18"/>
              </w:rPr>
              <w:t>Descrizione</w:t>
            </w:r>
          </w:p>
        </w:tc>
        <w:tc>
          <w:tcPr>
            <w:tcW w:w="828" w:type="pct"/>
            <w:tcBorders>
              <w:top w:val="single" w:sz="4" w:space="0" w:color="auto"/>
              <w:left w:val="nil"/>
              <w:bottom w:val="single" w:sz="4" w:space="0" w:color="auto"/>
              <w:right w:val="single" w:sz="4" w:space="0" w:color="auto"/>
            </w:tcBorders>
            <w:shd w:val="clear" w:color="000000" w:fill="E7E6E6"/>
            <w:vAlign w:val="center"/>
            <w:hideMark/>
          </w:tcPr>
          <w:p w14:paraId="1404734D" w14:textId="3CC3D335" w:rsidR="00EC4FB5" w:rsidRPr="00EC4FB5" w:rsidRDefault="00EC4FB5" w:rsidP="00EC4FB5">
            <w:pPr>
              <w:spacing w:after="0"/>
              <w:jc w:val="center"/>
              <w:rPr>
                <w:rFonts w:asciiTheme="minorHAnsi" w:hAnsiTheme="minorHAnsi" w:cstheme="minorHAnsi"/>
                <w:b/>
                <w:bCs/>
                <w:color w:val="000000"/>
                <w:sz w:val="18"/>
                <w:szCs w:val="18"/>
              </w:rPr>
            </w:pPr>
            <w:r w:rsidRPr="00EC4FB5">
              <w:rPr>
                <w:rFonts w:asciiTheme="minorHAnsi" w:hAnsiTheme="minorHAnsi" w:cstheme="minorHAnsi"/>
                <w:b/>
                <w:bCs/>
                <w:color w:val="000000"/>
                <w:sz w:val="18"/>
                <w:szCs w:val="18"/>
              </w:rPr>
              <w:t>Importo 2019 Netto IVA</w:t>
            </w:r>
          </w:p>
        </w:tc>
        <w:tc>
          <w:tcPr>
            <w:tcW w:w="423" w:type="pct"/>
            <w:tcBorders>
              <w:top w:val="single" w:sz="4" w:space="0" w:color="auto"/>
              <w:left w:val="nil"/>
              <w:bottom w:val="single" w:sz="4" w:space="0" w:color="auto"/>
              <w:right w:val="single" w:sz="4" w:space="0" w:color="auto"/>
            </w:tcBorders>
            <w:shd w:val="clear" w:color="000000" w:fill="E7E6E6"/>
            <w:vAlign w:val="center"/>
            <w:hideMark/>
          </w:tcPr>
          <w:p w14:paraId="09C818AF" w14:textId="3F477D5F" w:rsidR="00EC4FB5" w:rsidRPr="00EC4FB5" w:rsidRDefault="00EC4FB5" w:rsidP="00EC4FB5">
            <w:pPr>
              <w:spacing w:after="0"/>
              <w:jc w:val="center"/>
              <w:rPr>
                <w:rFonts w:asciiTheme="minorHAnsi" w:hAnsiTheme="minorHAnsi" w:cstheme="minorHAnsi"/>
                <w:b/>
                <w:bCs/>
                <w:color w:val="000000"/>
                <w:sz w:val="18"/>
                <w:szCs w:val="18"/>
              </w:rPr>
            </w:pPr>
            <w:r w:rsidRPr="00EC4FB5">
              <w:rPr>
                <w:rFonts w:asciiTheme="minorHAnsi" w:hAnsiTheme="minorHAnsi" w:cstheme="minorHAnsi"/>
                <w:b/>
                <w:bCs/>
                <w:color w:val="000000"/>
                <w:sz w:val="18"/>
                <w:szCs w:val="18"/>
              </w:rPr>
              <w:t>IVA 2019</w:t>
            </w:r>
          </w:p>
        </w:tc>
        <w:tc>
          <w:tcPr>
            <w:tcW w:w="733" w:type="pct"/>
            <w:tcBorders>
              <w:top w:val="single" w:sz="4" w:space="0" w:color="auto"/>
              <w:left w:val="nil"/>
              <w:bottom w:val="single" w:sz="4" w:space="0" w:color="auto"/>
              <w:right w:val="single" w:sz="4" w:space="0" w:color="auto"/>
            </w:tcBorders>
            <w:shd w:val="clear" w:color="000000" w:fill="E7E6E6"/>
            <w:vAlign w:val="center"/>
            <w:hideMark/>
          </w:tcPr>
          <w:p w14:paraId="5C679E88" w14:textId="77777777" w:rsidR="00EC4FB5" w:rsidRPr="00EC4FB5" w:rsidRDefault="00EC4FB5" w:rsidP="00EC4FB5">
            <w:pPr>
              <w:spacing w:after="0"/>
              <w:jc w:val="center"/>
              <w:rPr>
                <w:rFonts w:asciiTheme="minorHAnsi" w:hAnsiTheme="minorHAnsi" w:cstheme="minorHAnsi"/>
                <w:b/>
                <w:bCs/>
                <w:color w:val="000000"/>
                <w:sz w:val="18"/>
                <w:szCs w:val="18"/>
              </w:rPr>
            </w:pPr>
            <w:r w:rsidRPr="00EC4FB5">
              <w:rPr>
                <w:rFonts w:asciiTheme="minorHAnsi" w:hAnsiTheme="minorHAnsi" w:cstheme="minorHAnsi"/>
                <w:b/>
                <w:bCs/>
                <w:color w:val="000000"/>
                <w:sz w:val="18"/>
                <w:szCs w:val="18"/>
              </w:rPr>
              <w:t>Totale Costo 2019 comprensivo di IVA</w:t>
            </w:r>
          </w:p>
        </w:tc>
      </w:tr>
      <w:tr w:rsidR="00EC378B" w:rsidRPr="00EC4FB5" w14:paraId="732272C6" w14:textId="77777777" w:rsidTr="00EC378B">
        <w:trPr>
          <w:trHeight w:val="312"/>
        </w:trPr>
        <w:tc>
          <w:tcPr>
            <w:tcW w:w="3016"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038BF62B" w14:textId="77777777" w:rsidR="00EC4FB5" w:rsidRPr="00EC4FB5" w:rsidRDefault="00EC4FB5" w:rsidP="00EC4FB5">
            <w:pPr>
              <w:spacing w:after="0"/>
              <w:jc w:val="left"/>
              <w:rPr>
                <w:rFonts w:asciiTheme="minorHAnsi" w:hAnsiTheme="minorHAnsi" w:cstheme="minorHAnsi"/>
                <w:b/>
                <w:bCs/>
                <w:color w:val="000000"/>
                <w:sz w:val="18"/>
                <w:szCs w:val="18"/>
              </w:rPr>
            </w:pPr>
            <w:r w:rsidRPr="00EC4FB5">
              <w:rPr>
                <w:rFonts w:asciiTheme="minorHAnsi" w:hAnsiTheme="minorHAnsi" w:cstheme="minorHAnsi"/>
                <w:b/>
                <w:bCs/>
                <w:color w:val="000000"/>
                <w:sz w:val="18"/>
                <w:szCs w:val="18"/>
              </w:rPr>
              <w:t>Costi operativi per l'attività di gestione delle tariffe e dei rapporti con gli utenti (CARC)</w:t>
            </w:r>
          </w:p>
        </w:tc>
        <w:tc>
          <w:tcPr>
            <w:tcW w:w="828" w:type="pct"/>
            <w:tcBorders>
              <w:top w:val="single" w:sz="4" w:space="0" w:color="auto"/>
              <w:left w:val="nil"/>
              <w:bottom w:val="single" w:sz="4" w:space="0" w:color="auto"/>
              <w:right w:val="single" w:sz="4" w:space="0" w:color="auto"/>
            </w:tcBorders>
            <w:shd w:val="clear" w:color="000000" w:fill="E2EFDA"/>
            <w:vAlign w:val="center"/>
            <w:hideMark/>
          </w:tcPr>
          <w:p w14:paraId="2B6F7131" w14:textId="31DBFA2A"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18.887</w:t>
            </w:r>
          </w:p>
        </w:tc>
        <w:tc>
          <w:tcPr>
            <w:tcW w:w="423" w:type="pct"/>
            <w:tcBorders>
              <w:top w:val="single" w:sz="4" w:space="0" w:color="auto"/>
              <w:left w:val="nil"/>
              <w:bottom w:val="single" w:sz="4" w:space="0" w:color="auto"/>
              <w:right w:val="single" w:sz="4" w:space="0" w:color="auto"/>
            </w:tcBorders>
            <w:shd w:val="clear" w:color="000000" w:fill="E2EFDA"/>
            <w:vAlign w:val="center"/>
            <w:hideMark/>
          </w:tcPr>
          <w:p w14:paraId="6D5626A9" w14:textId="57BBBA92"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472</w:t>
            </w:r>
          </w:p>
        </w:tc>
        <w:tc>
          <w:tcPr>
            <w:tcW w:w="733" w:type="pct"/>
            <w:tcBorders>
              <w:top w:val="single" w:sz="4" w:space="0" w:color="auto"/>
              <w:left w:val="nil"/>
              <w:bottom w:val="single" w:sz="4" w:space="0" w:color="auto"/>
              <w:right w:val="single" w:sz="4" w:space="0" w:color="auto"/>
            </w:tcBorders>
            <w:shd w:val="clear" w:color="000000" w:fill="E2EFDA"/>
            <w:vAlign w:val="center"/>
            <w:hideMark/>
          </w:tcPr>
          <w:p w14:paraId="1D1614A3" w14:textId="5E672DAF"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19.359</w:t>
            </w:r>
          </w:p>
        </w:tc>
      </w:tr>
      <w:tr w:rsidR="00EC378B" w:rsidRPr="00EC4FB5" w14:paraId="4924EBAF" w14:textId="77777777" w:rsidTr="00EC378B">
        <w:trPr>
          <w:trHeight w:val="288"/>
        </w:trPr>
        <w:tc>
          <w:tcPr>
            <w:tcW w:w="3016" w:type="pct"/>
            <w:tcBorders>
              <w:top w:val="nil"/>
              <w:left w:val="single" w:sz="4" w:space="0" w:color="auto"/>
              <w:bottom w:val="single" w:sz="4" w:space="0" w:color="auto"/>
              <w:right w:val="single" w:sz="4" w:space="0" w:color="auto"/>
            </w:tcBorders>
            <w:shd w:val="clear" w:color="auto" w:fill="auto"/>
            <w:vAlign w:val="center"/>
            <w:hideMark/>
          </w:tcPr>
          <w:p w14:paraId="0B9A13AA" w14:textId="77777777" w:rsidR="00EC4FB5" w:rsidRPr="00EC4FB5" w:rsidRDefault="00EC4FB5" w:rsidP="00EC4FB5">
            <w:pPr>
              <w:spacing w:after="0"/>
              <w:jc w:val="left"/>
              <w:rPr>
                <w:rFonts w:asciiTheme="minorHAnsi" w:hAnsiTheme="minorHAnsi" w:cstheme="minorHAnsi"/>
                <w:color w:val="000000"/>
                <w:sz w:val="18"/>
                <w:szCs w:val="18"/>
              </w:rPr>
            </w:pPr>
            <w:r w:rsidRPr="00EC4FB5">
              <w:rPr>
                <w:rFonts w:asciiTheme="minorHAnsi" w:hAnsiTheme="minorHAnsi" w:cstheme="minorHAnsi"/>
                <w:color w:val="000000"/>
                <w:sz w:val="18"/>
                <w:szCs w:val="18"/>
              </w:rPr>
              <w:t>Costi relativi all'accertamento, riscossione (incluse le attività di bollettazione e l'invio degli avvisi di pagamento)</w:t>
            </w:r>
          </w:p>
        </w:tc>
        <w:tc>
          <w:tcPr>
            <w:tcW w:w="828" w:type="pct"/>
            <w:tcBorders>
              <w:top w:val="nil"/>
              <w:left w:val="nil"/>
              <w:bottom w:val="single" w:sz="4" w:space="0" w:color="auto"/>
              <w:right w:val="single" w:sz="4" w:space="0" w:color="auto"/>
            </w:tcBorders>
            <w:shd w:val="clear" w:color="auto" w:fill="auto"/>
            <w:vAlign w:val="center"/>
            <w:hideMark/>
          </w:tcPr>
          <w:p w14:paraId="30F10C71" w14:textId="28527705"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2.568</w:t>
            </w:r>
          </w:p>
        </w:tc>
        <w:tc>
          <w:tcPr>
            <w:tcW w:w="423" w:type="pct"/>
            <w:tcBorders>
              <w:top w:val="nil"/>
              <w:left w:val="nil"/>
              <w:bottom w:val="single" w:sz="4" w:space="0" w:color="auto"/>
              <w:right w:val="single" w:sz="4" w:space="0" w:color="auto"/>
            </w:tcBorders>
            <w:shd w:val="clear" w:color="auto" w:fill="auto"/>
            <w:vAlign w:val="center"/>
            <w:hideMark/>
          </w:tcPr>
          <w:p w14:paraId="2A7720EC" w14:textId="4492A34B"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472</w:t>
            </w:r>
          </w:p>
        </w:tc>
        <w:tc>
          <w:tcPr>
            <w:tcW w:w="733" w:type="pct"/>
            <w:tcBorders>
              <w:top w:val="nil"/>
              <w:left w:val="nil"/>
              <w:bottom w:val="single" w:sz="4" w:space="0" w:color="auto"/>
              <w:right w:val="single" w:sz="4" w:space="0" w:color="auto"/>
            </w:tcBorders>
            <w:shd w:val="clear" w:color="000000" w:fill="E2EFDA"/>
            <w:vAlign w:val="center"/>
            <w:hideMark/>
          </w:tcPr>
          <w:p w14:paraId="3736B75B" w14:textId="3D0F6F87"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3.040</w:t>
            </w:r>
          </w:p>
        </w:tc>
      </w:tr>
      <w:tr w:rsidR="00EC378B" w:rsidRPr="00EC4FB5" w14:paraId="1F9B758B" w14:textId="77777777" w:rsidTr="00EC378B">
        <w:trPr>
          <w:trHeight w:val="288"/>
        </w:trPr>
        <w:tc>
          <w:tcPr>
            <w:tcW w:w="3016" w:type="pct"/>
            <w:tcBorders>
              <w:top w:val="nil"/>
              <w:left w:val="single" w:sz="4" w:space="0" w:color="auto"/>
              <w:bottom w:val="single" w:sz="4" w:space="0" w:color="auto"/>
              <w:right w:val="single" w:sz="4" w:space="0" w:color="auto"/>
            </w:tcBorders>
            <w:shd w:val="clear" w:color="auto" w:fill="auto"/>
            <w:vAlign w:val="center"/>
            <w:hideMark/>
          </w:tcPr>
          <w:p w14:paraId="0E21C49C" w14:textId="77777777" w:rsidR="00EC4FB5" w:rsidRPr="00EC4FB5" w:rsidRDefault="00EC4FB5" w:rsidP="00EC4FB5">
            <w:pPr>
              <w:spacing w:after="0"/>
              <w:jc w:val="left"/>
              <w:rPr>
                <w:rFonts w:asciiTheme="minorHAnsi" w:hAnsiTheme="minorHAnsi" w:cstheme="minorHAnsi"/>
                <w:sz w:val="18"/>
                <w:szCs w:val="18"/>
              </w:rPr>
            </w:pPr>
            <w:r w:rsidRPr="00EC4FB5">
              <w:rPr>
                <w:rFonts w:asciiTheme="minorHAnsi" w:hAnsiTheme="minorHAnsi" w:cstheme="minorHAnsi"/>
                <w:sz w:val="18"/>
                <w:szCs w:val="18"/>
              </w:rPr>
              <w:t>Costi relativi alla gestione della banca dati degli utenti e delle utenze, dei crediti e del contenzioso;</w:t>
            </w:r>
          </w:p>
        </w:tc>
        <w:tc>
          <w:tcPr>
            <w:tcW w:w="828" w:type="pct"/>
            <w:tcBorders>
              <w:top w:val="nil"/>
              <w:left w:val="nil"/>
              <w:bottom w:val="single" w:sz="4" w:space="0" w:color="auto"/>
              <w:right w:val="single" w:sz="4" w:space="0" w:color="auto"/>
            </w:tcBorders>
            <w:shd w:val="clear" w:color="auto" w:fill="auto"/>
            <w:vAlign w:val="center"/>
            <w:hideMark/>
          </w:tcPr>
          <w:p w14:paraId="408042AE" w14:textId="79BFFCD2"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16.319</w:t>
            </w:r>
          </w:p>
        </w:tc>
        <w:tc>
          <w:tcPr>
            <w:tcW w:w="423" w:type="pct"/>
            <w:tcBorders>
              <w:top w:val="nil"/>
              <w:left w:val="nil"/>
              <w:bottom w:val="single" w:sz="4" w:space="0" w:color="auto"/>
              <w:right w:val="single" w:sz="4" w:space="0" w:color="auto"/>
            </w:tcBorders>
            <w:shd w:val="clear" w:color="auto" w:fill="auto"/>
            <w:vAlign w:val="center"/>
            <w:hideMark/>
          </w:tcPr>
          <w:p w14:paraId="138AD4EC" w14:textId="555309A9" w:rsidR="00EC4FB5" w:rsidRPr="00EC4FB5" w:rsidRDefault="00EC4FB5" w:rsidP="00EC4FB5">
            <w:pPr>
              <w:spacing w:after="0"/>
              <w:jc w:val="center"/>
              <w:rPr>
                <w:rFonts w:asciiTheme="minorHAnsi" w:hAnsiTheme="minorHAnsi" w:cstheme="minorHAnsi"/>
                <w:color w:val="000000"/>
                <w:sz w:val="18"/>
                <w:szCs w:val="18"/>
              </w:rPr>
            </w:pPr>
          </w:p>
        </w:tc>
        <w:tc>
          <w:tcPr>
            <w:tcW w:w="733" w:type="pct"/>
            <w:tcBorders>
              <w:top w:val="nil"/>
              <w:left w:val="nil"/>
              <w:bottom w:val="single" w:sz="4" w:space="0" w:color="auto"/>
              <w:right w:val="single" w:sz="4" w:space="0" w:color="auto"/>
            </w:tcBorders>
            <w:shd w:val="clear" w:color="000000" w:fill="E2EFDA"/>
            <w:vAlign w:val="center"/>
            <w:hideMark/>
          </w:tcPr>
          <w:p w14:paraId="50170EB1" w14:textId="2750A443"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16.319</w:t>
            </w:r>
          </w:p>
        </w:tc>
      </w:tr>
      <w:tr w:rsidR="00EC378B" w:rsidRPr="00EC4FB5" w14:paraId="2A4DA5D8" w14:textId="77777777" w:rsidTr="00EC378B">
        <w:trPr>
          <w:trHeight w:val="312"/>
        </w:trPr>
        <w:tc>
          <w:tcPr>
            <w:tcW w:w="3016" w:type="pct"/>
            <w:tcBorders>
              <w:top w:val="nil"/>
              <w:left w:val="single" w:sz="4" w:space="0" w:color="auto"/>
              <w:bottom w:val="single" w:sz="4" w:space="0" w:color="auto"/>
              <w:right w:val="single" w:sz="4" w:space="0" w:color="auto"/>
            </w:tcBorders>
            <w:shd w:val="clear" w:color="000000" w:fill="E2EFDA"/>
            <w:vAlign w:val="center"/>
            <w:hideMark/>
          </w:tcPr>
          <w:p w14:paraId="0EAA2AB1" w14:textId="77777777" w:rsidR="00EC4FB5" w:rsidRPr="00EC4FB5" w:rsidRDefault="00EC4FB5" w:rsidP="00EC4FB5">
            <w:pPr>
              <w:spacing w:after="0"/>
              <w:jc w:val="left"/>
              <w:rPr>
                <w:rFonts w:asciiTheme="minorHAnsi" w:hAnsiTheme="minorHAnsi" w:cstheme="minorHAnsi"/>
                <w:b/>
                <w:bCs/>
                <w:color w:val="000000"/>
                <w:sz w:val="18"/>
                <w:szCs w:val="18"/>
              </w:rPr>
            </w:pPr>
            <w:r w:rsidRPr="00EC4FB5">
              <w:rPr>
                <w:rFonts w:asciiTheme="minorHAnsi" w:hAnsiTheme="minorHAnsi" w:cstheme="minorHAnsi"/>
                <w:b/>
                <w:bCs/>
                <w:color w:val="000000"/>
                <w:sz w:val="18"/>
                <w:szCs w:val="18"/>
              </w:rPr>
              <w:t>Costi generali di gestione (CGG)</w:t>
            </w:r>
          </w:p>
        </w:tc>
        <w:tc>
          <w:tcPr>
            <w:tcW w:w="828" w:type="pct"/>
            <w:tcBorders>
              <w:top w:val="nil"/>
              <w:left w:val="nil"/>
              <w:bottom w:val="single" w:sz="4" w:space="0" w:color="auto"/>
              <w:right w:val="single" w:sz="4" w:space="0" w:color="auto"/>
            </w:tcBorders>
            <w:shd w:val="clear" w:color="000000" w:fill="E2EFDA"/>
            <w:vAlign w:val="center"/>
            <w:hideMark/>
          </w:tcPr>
          <w:p w14:paraId="3134903C" w14:textId="575D4EF4"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25.466</w:t>
            </w:r>
          </w:p>
        </w:tc>
        <w:tc>
          <w:tcPr>
            <w:tcW w:w="423" w:type="pct"/>
            <w:tcBorders>
              <w:top w:val="nil"/>
              <w:left w:val="nil"/>
              <w:bottom w:val="single" w:sz="4" w:space="0" w:color="auto"/>
              <w:right w:val="single" w:sz="4" w:space="0" w:color="auto"/>
            </w:tcBorders>
            <w:shd w:val="clear" w:color="000000" w:fill="E2EFDA"/>
            <w:vAlign w:val="center"/>
            <w:hideMark/>
          </w:tcPr>
          <w:p w14:paraId="488E0FA9" w14:textId="7DA44BFE"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w:t>
            </w:r>
          </w:p>
        </w:tc>
        <w:tc>
          <w:tcPr>
            <w:tcW w:w="733" w:type="pct"/>
            <w:tcBorders>
              <w:top w:val="nil"/>
              <w:left w:val="nil"/>
              <w:bottom w:val="single" w:sz="4" w:space="0" w:color="auto"/>
              <w:right w:val="single" w:sz="4" w:space="0" w:color="auto"/>
            </w:tcBorders>
            <w:shd w:val="clear" w:color="000000" w:fill="E2EFDA"/>
            <w:vAlign w:val="center"/>
            <w:hideMark/>
          </w:tcPr>
          <w:p w14:paraId="0CFB9346" w14:textId="756FE3D3"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25.466</w:t>
            </w:r>
          </w:p>
        </w:tc>
      </w:tr>
      <w:tr w:rsidR="00EC378B" w:rsidRPr="00EC4FB5" w14:paraId="3302FD47" w14:textId="77777777" w:rsidTr="00EC378B">
        <w:trPr>
          <w:trHeight w:val="288"/>
        </w:trPr>
        <w:tc>
          <w:tcPr>
            <w:tcW w:w="3016" w:type="pct"/>
            <w:tcBorders>
              <w:top w:val="nil"/>
              <w:left w:val="single" w:sz="4" w:space="0" w:color="auto"/>
              <w:bottom w:val="single" w:sz="4" w:space="0" w:color="auto"/>
              <w:right w:val="single" w:sz="4" w:space="0" w:color="auto"/>
            </w:tcBorders>
            <w:shd w:val="clear" w:color="auto" w:fill="auto"/>
            <w:vAlign w:val="center"/>
            <w:hideMark/>
          </w:tcPr>
          <w:p w14:paraId="7FE018E5" w14:textId="77777777" w:rsidR="00EC4FB5" w:rsidRPr="00EC4FB5" w:rsidRDefault="00EC4FB5" w:rsidP="00EC4FB5">
            <w:pPr>
              <w:spacing w:after="0"/>
              <w:jc w:val="left"/>
              <w:rPr>
                <w:rFonts w:asciiTheme="minorHAnsi" w:hAnsiTheme="minorHAnsi" w:cstheme="minorHAnsi"/>
                <w:sz w:val="18"/>
                <w:szCs w:val="18"/>
              </w:rPr>
            </w:pPr>
            <w:r w:rsidRPr="00EC4FB5">
              <w:rPr>
                <w:rFonts w:asciiTheme="minorHAnsi" w:hAnsiTheme="minorHAnsi" w:cstheme="minorHAnsi"/>
                <w:sz w:val="18"/>
                <w:szCs w:val="18"/>
              </w:rPr>
              <w:t>Costi generali di gestione relativi al personale non direttamente impiegato nelle attività operative del servizio integrato di gestione dei RU</w:t>
            </w:r>
          </w:p>
        </w:tc>
        <w:tc>
          <w:tcPr>
            <w:tcW w:w="828" w:type="pct"/>
            <w:tcBorders>
              <w:top w:val="nil"/>
              <w:left w:val="nil"/>
              <w:bottom w:val="single" w:sz="4" w:space="0" w:color="auto"/>
              <w:right w:val="single" w:sz="4" w:space="0" w:color="auto"/>
            </w:tcBorders>
            <w:shd w:val="clear" w:color="auto" w:fill="auto"/>
            <w:vAlign w:val="center"/>
            <w:hideMark/>
          </w:tcPr>
          <w:p w14:paraId="532809B1" w14:textId="46B75F56"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18.611</w:t>
            </w:r>
          </w:p>
        </w:tc>
        <w:tc>
          <w:tcPr>
            <w:tcW w:w="423" w:type="pct"/>
            <w:tcBorders>
              <w:top w:val="nil"/>
              <w:left w:val="nil"/>
              <w:bottom w:val="single" w:sz="4" w:space="0" w:color="auto"/>
              <w:right w:val="single" w:sz="4" w:space="0" w:color="auto"/>
            </w:tcBorders>
            <w:shd w:val="clear" w:color="auto" w:fill="auto"/>
            <w:vAlign w:val="center"/>
            <w:hideMark/>
          </w:tcPr>
          <w:p w14:paraId="4208B8EC" w14:textId="03D1464E" w:rsidR="00EC4FB5" w:rsidRPr="00EC4FB5" w:rsidRDefault="00EC4FB5" w:rsidP="00EC4FB5">
            <w:pPr>
              <w:spacing w:after="0"/>
              <w:jc w:val="center"/>
              <w:rPr>
                <w:rFonts w:asciiTheme="minorHAnsi" w:hAnsiTheme="minorHAnsi" w:cstheme="minorHAnsi"/>
                <w:color w:val="000000"/>
                <w:sz w:val="18"/>
                <w:szCs w:val="18"/>
              </w:rPr>
            </w:pPr>
          </w:p>
        </w:tc>
        <w:tc>
          <w:tcPr>
            <w:tcW w:w="733" w:type="pct"/>
            <w:tcBorders>
              <w:top w:val="nil"/>
              <w:left w:val="nil"/>
              <w:bottom w:val="single" w:sz="4" w:space="0" w:color="auto"/>
              <w:right w:val="single" w:sz="4" w:space="0" w:color="auto"/>
            </w:tcBorders>
            <w:shd w:val="clear" w:color="000000" w:fill="E2EFDA"/>
            <w:vAlign w:val="center"/>
            <w:hideMark/>
          </w:tcPr>
          <w:p w14:paraId="63AB059B" w14:textId="4AEEB349"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18.611</w:t>
            </w:r>
          </w:p>
        </w:tc>
      </w:tr>
      <w:tr w:rsidR="00EC378B" w:rsidRPr="00EC4FB5" w14:paraId="5E77D6A5" w14:textId="77777777" w:rsidTr="00EC378B">
        <w:trPr>
          <w:trHeight w:val="312"/>
        </w:trPr>
        <w:tc>
          <w:tcPr>
            <w:tcW w:w="3016" w:type="pct"/>
            <w:tcBorders>
              <w:top w:val="nil"/>
              <w:left w:val="single" w:sz="4" w:space="0" w:color="auto"/>
              <w:bottom w:val="single" w:sz="4" w:space="0" w:color="auto"/>
              <w:right w:val="single" w:sz="4" w:space="0" w:color="auto"/>
            </w:tcBorders>
            <w:shd w:val="clear" w:color="000000" w:fill="E2EFDA"/>
            <w:vAlign w:val="center"/>
            <w:hideMark/>
          </w:tcPr>
          <w:p w14:paraId="7C909594" w14:textId="77777777" w:rsidR="00EC4FB5" w:rsidRPr="00EC4FB5" w:rsidRDefault="00EC4FB5" w:rsidP="00EC4FB5">
            <w:pPr>
              <w:spacing w:after="0"/>
              <w:jc w:val="left"/>
              <w:rPr>
                <w:rFonts w:asciiTheme="minorHAnsi" w:hAnsiTheme="minorHAnsi" w:cstheme="minorHAnsi"/>
                <w:b/>
                <w:bCs/>
                <w:sz w:val="18"/>
                <w:szCs w:val="18"/>
              </w:rPr>
            </w:pPr>
            <w:r w:rsidRPr="00EC4FB5">
              <w:rPr>
                <w:rFonts w:asciiTheme="minorHAnsi" w:hAnsiTheme="minorHAnsi" w:cstheme="minorHAnsi"/>
                <w:b/>
                <w:bCs/>
                <w:sz w:val="18"/>
                <w:szCs w:val="18"/>
              </w:rPr>
              <w:t>Costi relativi alla quota di crediti inesigibili (CCD)</w:t>
            </w:r>
          </w:p>
        </w:tc>
        <w:tc>
          <w:tcPr>
            <w:tcW w:w="828" w:type="pct"/>
            <w:tcBorders>
              <w:top w:val="nil"/>
              <w:left w:val="nil"/>
              <w:bottom w:val="single" w:sz="4" w:space="0" w:color="auto"/>
              <w:right w:val="single" w:sz="4" w:space="0" w:color="auto"/>
            </w:tcBorders>
            <w:shd w:val="clear" w:color="000000" w:fill="E2EFDA"/>
            <w:vAlign w:val="center"/>
            <w:hideMark/>
          </w:tcPr>
          <w:p w14:paraId="51C74F0B" w14:textId="3B7C2A59"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40.138</w:t>
            </w:r>
          </w:p>
        </w:tc>
        <w:tc>
          <w:tcPr>
            <w:tcW w:w="423" w:type="pct"/>
            <w:tcBorders>
              <w:top w:val="nil"/>
              <w:left w:val="nil"/>
              <w:bottom w:val="single" w:sz="4" w:space="0" w:color="auto"/>
              <w:right w:val="single" w:sz="4" w:space="0" w:color="auto"/>
            </w:tcBorders>
            <w:shd w:val="clear" w:color="000000" w:fill="E2EFDA"/>
            <w:vAlign w:val="center"/>
            <w:hideMark/>
          </w:tcPr>
          <w:p w14:paraId="663031A2" w14:textId="098112D4"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w:t>
            </w:r>
          </w:p>
        </w:tc>
        <w:tc>
          <w:tcPr>
            <w:tcW w:w="733" w:type="pct"/>
            <w:tcBorders>
              <w:top w:val="nil"/>
              <w:left w:val="nil"/>
              <w:bottom w:val="single" w:sz="4" w:space="0" w:color="auto"/>
              <w:right w:val="single" w:sz="4" w:space="0" w:color="auto"/>
            </w:tcBorders>
            <w:shd w:val="clear" w:color="000000" w:fill="E2EFDA"/>
            <w:vAlign w:val="center"/>
            <w:hideMark/>
          </w:tcPr>
          <w:p w14:paraId="61ED0F7B" w14:textId="42035598"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40.138</w:t>
            </w:r>
          </w:p>
        </w:tc>
      </w:tr>
      <w:tr w:rsidR="00EC378B" w:rsidRPr="00EC4FB5" w14:paraId="1B999432" w14:textId="77777777" w:rsidTr="00EC378B">
        <w:trPr>
          <w:trHeight w:val="288"/>
        </w:trPr>
        <w:tc>
          <w:tcPr>
            <w:tcW w:w="3016" w:type="pct"/>
            <w:tcBorders>
              <w:top w:val="nil"/>
              <w:left w:val="single" w:sz="4" w:space="0" w:color="auto"/>
              <w:bottom w:val="single" w:sz="4" w:space="0" w:color="auto"/>
              <w:right w:val="single" w:sz="4" w:space="0" w:color="auto"/>
            </w:tcBorders>
            <w:shd w:val="clear" w:color="auto" w:fill="auto"/>
            <w:vAlign w:val="center"/>
            <w:hideMark/>
          </w:tcPr>
          <w:p w14:paraId="36726689" w14:textId="77777777" w:rsidR="00EC4FB5" w:rsidRPr="00EC4FB5" w:rsidRDefault="00EC4FB5" w:rsidP="00EC4FB5">
            <w:pPr>
              <w:spacing w:after="0"/>
              <w:jc w:val="left"/>
              <w:rPr>
                <w:rFonts w:asciiTheme="minorHAnsi" w:hAnsiTheme="minorHAnsi" w:cstheme="minorHAnsi"/>
                <w:color w:val="000000"/>
                <w:sz w:val="18"/>
                <w:szCs w:val="18"/>
              </w:rPr>
            </w:pPr>
            <w:r w:rsidRPr="00EC4FB5">
              <w:rPr>
                <w:rFonts w:asciiTheme="minorHAnsi" w:hAnsiTheme="minorHAnsi" w:cstheme="minorHAnsi"/>
                <w:color w:val="000000"/>
                <w:sz w:val="18"/>
                <w:szCs w:val="18"/>
              </w:rPr>
              <w:t>Crediti inesigibili secondo normativa vigente (TARI tributo)</w:t>
            </w:r>
          </w:p>
        </w:tc>
        <w:tc>
          <w:tcPr>
            <w:tcW w:w="828" w:type="pct"/>
            <w:tcBorders>
              <w:top w:val="nil"/>
              <w:left w:val="nil"/>
              <w:bottom w:val="single" w:sz="4" w:space="0" w:color="auto"/>
              <w:right w:val="single" w:sz="4" w:space="0" w:color="auto"/>
            </w:tcBorders>
            <w:shd w:val="clear" w:color="auto" w:fill="auto"/>
            <w:vAlign w:val="center"/>
            <w:hideMark/>
          </w:tcPr>
          <w:p w14:paraId="5DD47381" w14:textId="74DDFB49"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40.138</w:t>
            </w:r>
          </w:p>
        </w:tc>
        <w:tc>
          <w:tcPr>
            <w:tcW w:w="423" w:type="pct"/>
            <w:tcBorders>
              <w:top w:val="nil"/>
              <w:left w:val="nil"/>
              <w:bottom w:val="single" w:sz="4" w:space="0" w:color="auto"/>
              <w:right w:val="single" w:sz="4" w:space="0" w:color="auto"/>
            </w:tcBorders>
            <w:shd w:val="clear" w:color="auto" w:fill="auto"/>
            <w:vAlign w:val="center"/>
            <w:hideMark/>
          </w:tcPr>
          <w:p w14:paraId="3A5FFE9F" w14:textId="02FE0953" w:rsidR="00EC4FB5" w:rsidRPr="00EC4FB5" w:rsidRDefault="00EC4FB5" w:rsidP="00EC4FB5">
            <w:pPr>
              <w:spacing w:after="0"/>
              <w:jc w:val="center"/>
              <w:rPr>
                <w:rFonts w:asciiTheme="minorHAnsi" w:hAnsiTheme="minorHAnsi" w:cstheme="minorHAnsi"/>
                <w:color w:val="000000"/>
                <w:sz w:val="18"/>
                <w:szCs w:val="18"/>
              </w:rPr>
            </w:pPr>
          </w:p>
        </w:tc>
        <w:tc>
          <w:tcPr>
            <w:tcW w:w="733" w:type="pct"/>
            <w:tcBorders>
              <w:top w:val="nil"/>
              <w:left w:val="nil"/>
              <w:bottom w:val="single" w:sz="4" w:space="0" w:color="auto"/>
              <w:right w:val="single" w:sz="4" w:space="0" w:color="auto"/>
            </w:tcBorders>
            <w:shd w:val="clear" w:color="000000" w:fill="E2EFDA"/>
            <w:vAlign w:val="center"/>
            <w:hideMark/>
          </w:tcPr>
          <w:p w14:paraId="0FB7DCAD" w14:textId="48905CD2" w:rsidR="00EC4FB5" w:rsidRPr="00EC4FB5" w:rsidRDefault="00EC4FB5" w:rsidP="00EC4FB5">
            <w:pPr>
              <w:spacing w:after="0"/>
              <w:jc w:val="center"/>
              <w:rPr>
                <w:rFonts w:asciiTheme="minorHAnsi" w:hAnsiTheme="minorHAnsi" w:cstheme="minorHAnsi"/>
                <w:color w:val="000000"/>
                <w:sz w:val="18"/>
                <w:szCs w:val="18"/>
              </w:rPr>
            </w:pPr>
            <w:r w:rsidRPr="00EC4FB5">
              <w:rPr>
                <w:rFonts w:asciiTheme="minorHAnsi" w:hAnsiTheme="minorHAnsi" w:cstheme="minorHAnsi"/>
                <w:color w:val="000000"/>
                <w:sz w:val="18"/>
                <w:szCs w:val="18"/>
              </w:rPr>
              <w:t>40.138</w:t>
            </w:r>
          </w:p>
        </w:tc>
      </w:tr>
    </w:tbl>
    <w:p w14:paraId="0CA52440" w14:textId="366C55BC" w:rsidR="00EC4FB5" w:rsidRDefault="00EC4FB5" w:rsidP="00197306">
      <w:pPr>
        <w:spacing w:after="0"/>
        <w:rPr>
          <w:rFonts w:asciiTheme="minorHAnsi" w:eastAsiaTheme="minorHAnsi" w:hAnsiTheme="minorHAnsi" w:cstheme="minorBidi"/>
          <w:b/>
          <w:bCs/>
          <w:sz w:val="20"/>
          <w:szCs w:val="20"/>
          <w:lang w:eastAsia="en-GB"/>
        </w:rPr>
      </w:pPr>
    </w:p>
    <w:p w14:paraId="7521E6C2" w14:textId="6EF415AC" w:rsidR="00EC4FB5" w:rsidRPr="00EC4FB5" w:rsidRDefault="00EC4FB5" w:rsidP="00197306">
      <w:pPr>
        <w:spacing w:after="0"/>
        <w:rPr>
          <w:rFonts w:asciiTheme="minorHAnsi" w:eastAsiaTheme="minorHAnsi" w:hAnsiTheme="minorHAnsi" w:cstheme="minorBidi"/>
          <w:sz w:val="20"/>
          <w:szCs w:val="20"/>
          <w:lang w:eastAsia="en-GB"/>
        </w:rPr>
      </w:pPr>
      <w:r w:rsidRPr="00EC4FB5">
        <w:rPr>
          <w:rFonts w:asciiTheme="minorHAnsi" w:eastAsiaTheme="minorHAnsi" w:hAnsiTheme="minorHAnsi" w:cstheme="minorBidi"/>
          <w:sz w:val="20"/>
          <w:szCs w:val="20"/>
          <w:lang w:eastAsia="en-GB"/>
        </w:rPr>
        <w:t>Nel 2019 il Comune ha conseguito ricavi da vendite di materiale (ferro e batterie) per 632,73 euro.</w:t>
      </w:r>
    </w:p>
    <w:p w14:paraId="3DECC02F" w14:textId="30D1AA35" w:rsidR="00EC378B" w:rsidRDefault="00EC378B">
      <w:pPr>
        <w:spacing w:after="0"/>
        <w:jc w:val="left"/>
        <w:rPr>
          <w:lang w:eastAsia="en-GB"/>
        </w:rPr>
      </w:pPr>
      <w:r>
        <w:rPr>
          <w:lang w:eastAsia="en-GB"/>
        </w:rPr>
        <w:br w:type="page"/>
      </w:r>
    </w:p>
    <w:p w14:paraId="1A81D3BC" w14:textId="498552BB" w:rsidR="00DA2A3F" w:rsidRPr="009E13FB" w:rsidRDefault="00DA2A3F" w:rsidP="00DA2A3F">
      <w:pPr>
        <w:pStyle w:val="Titolo3"/>
      </w:pPr>
      <w:bookmarkStart w:id="57" w:name="_Toc67998042"/>
      <w:r w:rsidRPr="009E13FB">
        <w:t xml:space="preserve">PEF </w:t>
      </w:r>
      <w:r w:rsidR="006E3776">
        <w:t xml:space="preserve">grezzo Comune di </w:t>
      </w:r>
      <w:r w:rsidR="003D4D7E">
        <w:t>Bogogno</w:t>
      </w:r>
      <w:bookmarkEnd w:id="57"/>
    </w:p>
    <w:p w14:paraId="18794E33" w14:textId="77777777" w:rsidR="00FB4184" w:rsidRDefault="00FB4184" w:rsidP="00FB4184">
      <w:pPr>
        <w:spacing w:after="0"/>
        <w:jc w:val="left"/>
      </w:pPr>
      <w:r w:rsidRPr="009E13FB">
        <w:t xml:space="preserve">Di seguito si riporta il PEF grezzo </w:t>
      </w:r>
      <w:r>
        <w:t>del Comune di Bogogno comprensivo dei costi sostenuti verso il C</w:t>
      </w:r>
      <w:r w:rsidRPr="009E13FB">
        <w:t xml:space="preserve">onsorzio di Bacino Medio Novarese e </w:t>
      </w:r>
      <w:r>
        <w:t>dei costi per le attività direttamente espletate dal Comune</w:t>
      </w:r>
      <w:r w:rsidRPr="009E13FB">
        <w:t>.</w:t>
      </w:r>
    </w:p>
    <w:p w14:paraId="00B9C5E9" w14:textId="77777777" w:rsidR="00FB4184" w:rsidRPr="009E13FB" w:rsidRDefault="00FB4184" w:rsidP="00FB4184">
      <w:pPr>
        <w:rPr>
          <w:lang w:eastAsia="en-GB"/>
        </w:rPr>
      </w:pPr>
      <w:r w:rsidRPr="009E13FB">
        <w:rPr>
          <w:lang w:eastAsia="en-GB"/>
        </w:rPr>
        <w:t>La voce IVA indetraibile corrisponde a</w:t>
      </w:r>
      <w:r>
        <w:rPr>
          <w:lang w:eastAsia="en-GB"/>
        </w:rPr>
        <w:t>:</w:t>
      </w:r>
    </w:p>
    <w:p w14:paraId="71EA24C7" w14:textId="77777777" w:rsidR="00FB4184" w:rsidRPr="009E13FB" w:rsidRDefault="00FB4184" w:rsidP="00FB4184">
      <w:pPr>
        <w:pStyle w:val="Paragrafoelenco"/>
        <w:numPr>
          <w:ilvl w:val="0"/>
          <w:numId w:val="19"/>
        </w:numPr>
        <w:rPr>
          <w:lang w:eastAsia="en-GB"/>
        </w:rPr>
      </w:pPr>
      <w:r w:rsidRPr="009E13FB">
        <w:rPr>
          <w:lang w:eastAsia="en-GB"/>
        </w:rPr>
        <w:t xml:space="preserve">IVA relativa ai servizi forniti da MNA, pari a </w:t>
      </w:r>
      <w:r w:rsidRPr="00124540">
        <w:rPr>
          <w:lang w:eastAsia="en-GB"/>
        </w:rPr>
        <w:t xml:space="preserve">5.952 </w:t>
      </w:r>
      <w:r w:rsidRPr="009E13FB">
        <w:rPr>
          <w:lang w:eastAsia="en-GB"/>
        </w:rPr>
        <w:t>euro.</w:t>
      </w:r>
    </w:p>
    <w:p w14:paraId="3E91DBC8" w14:textId="77777777" w:rsidR="00FB4184" w:rsidRPr="009E13FB" w:rsidRDefault="00FB4184" w:rsidP="00FB4184">
      <w:pPr>
        <w:pStyle w:val="Paragrafoelenco"/>
        <w:numPr>
          <w:ilvl w:val="0"/>
          <w:numId w:val="19"/>
        </w:numPr>
        <w:rPr>
          <w:lang w:eastAsia="en-GB"/>
        </w:rPr>
      </w:pPr>
      <w:r w:rsidRPr="009E13FB">
        <w:rPr>
          <w:lang w:eastAsia="en-GB"/>
        </w:rPr>
        <w:t>IVA relativa ai servizi forniti dal Consorzio di bacino Medio Novarese: pari a</w:t>
      </w:r>
      <w:r w:rsidRPr="002B3711">
        <w:rPr>
          <w:lang w:eastAsia="en-GB"/>
        </w:rPr>
        <w:t xml:space="preserve"> </w:t>
      </w:r>
      <w:r w:rsidRPr="00CE1E33">
        <w:rPr>
          <w:lang w:eastAsia="en-GB"/>
        </w:rPr>
        <w:t xml:space="preserve">5.087 </w:t>
      </w:r>
      <w:r w:rsidRPr="009E13FB">
        <w:rPr>
          <w:lang w:eastAsia="en-GB"/>
        </w:rPr>
        <w:t>euro.</w:t>
      </w:r>
    </w:p>
    <w:p w14:paraId="7CA965D6" w14:textId="77777777" w:rsidR="00FB4184" w:rsidRPr="001C60ED" w:rsidRDefault="00FB4184" w:rsidP="00FB4184">
      <w:pPr>
        <w:pStyle w:val="Paragrafoelenco"/>
        <w:numPr>
          <w:ilvl w:val="0"/>
          <w:numId w:val="19"/>
        </w:numPr>
        <w:spacing w:after="0"/>
        <w:rPr>
          <w:rFonts w:asciiTheme="minorHAnsi" w:eastAsiaTheme="minorHAnsi" w:hAnsiTheme="minorHAnsi" w:cstheme="minorBidi"/>
          <w:b/>
          <w:bCs/>
          <w:lang w:eastAsia="en-GB"/>
        </w:rPr>
      </w:pPr>
      <w:r w:rsidRPr="009E13FB">
        <w:rPr>
          <w:lang w:eastAsia="en-GB"/>
        </w:rPr>
        <w:t>IVA pagata dal Comune per servizi esternalizzati differenti da quelli affidati a Consorzio e MNA: pari a</w:t>
      </w:r>
      <w:r>
        <w:rPr>
          <w:lang w:eastAsia="en-GB"/>
        </w:rPr>
        <w:t xml:space="preserve"> 478 euro.</w:t>
      </w:r>
    </w:p>
    <w:p w14:paraId="09B4CF50" w14:textId="77777777" w:rsidR="00FB4184" w:rsidRDefault="00FB4184" w:rsidP="00FB4184">
      <w:pPr>
        <w:spacing w:after="0"/>
        <w:rPr>
          <w:rFonts w:asciiTheme="minorHAnsi" w:eastAsiaTheme="minorHAnsi" w:hAnsiTheme="minorHAnsi" w:cstheme="minorBidi"/>
          <w:b/>
          <w:bCs/>
          <w:lang w:eastAsia="en-GB"/>
        </w:rPr>
      </w:pPr>
    </w:p>
    <w:p w14:paraId="7881DA3E" w14:textId="77777777" w:rsidR="00FB4184" w:rsidRPr="00CB529E" w:rsidRDefault="00FB4184" w:rsidP="00FB4184">
      <w:pPr>
        <w:spacing w:after="0"/>
        <w:rPr>
          <w:rFonts w:asciiTheme="minorHAnsi" w:eastAsiaTheme="minorHAnsi" w:hAnsiTheme="minorHAnsi" w:cstheme="minorBidi"/>
          <w:b/>
          <w:bCs/>
          <w:sz w:val="20"/>
          <w:szCs w:val="20"/>
          <w:lang w:eastAsia="en-GB"/>
        </w:rPr>
      </w:pPr>
      <w:r w:rsidRPr="00CB529E">
        <w:rPr>
          <w:rFonts w:asciiTheme="minorHAnsi" w:eastAsiaTheme="minorHAnsi" w:hAnsiTheme="minorHAnsi" w:cstheme="minorBidi"/>
          <w:b/>
          <w:bCs/>
          <w:sz w:val="20"/>
          <w:szCs w:val="20"/>
          <w:lang w:eastAsia="en-GB"/>
        </w:rPr>
        <w:t xml:space="preserve">Tabella </w:t>
      </w:r>
      <w:r w:rsidRPr="00CB529E">
        <w:rPr>
          <w:rFonts w:asciiTheme="minorHAnsi" w:eastAsiaTheme="minorHAnsi" w:hAnsiTheme="minorHAnsi" w:cstheme="minorBidi"/>
          <w:b/>
          <w:bCs/>
          <w:sz w:val="20"/>
          <w:szCs w:val="20"/>
          <w:lang w:eastAsia="en-GB"/>
        </w:rPr>
        <w:fldChar w:fldCharType="begin"/>
      </w:r>
      <w:r w:rsidRPr="00CB529E">
        <w:rPr>
          <w:rFonts w:asciiTheme="minorHAnsi" w:eastAsiaTheme="minorHAnsi" w:hAnsiTheme="minorHAnsi" w:cstheme="minorBidi"/>
          <w:b/>
          <w:bCs/>
          <w:sz w:val="20"/>
          <w:szCs w:val="20"/>
          <w:lang w:eastAsia="en-GB"/>
        </w:rPr>
        <w:instrText xml:space="preserve"> STYLEREF 1 \s </w:instrText>
      </w:r>
      <w:r w:rsidRPr="00CB529E">
        <w:rPr>
          <w:rFonts w:asciiTheme="minorHAnsi" w:eastAsiaTheme="minorHAnsi" w:hAnsiTheme="minorHAnsi" w:cstheme="minorBidi"/>
          <w:b/>
          <w:bCs/>
          <w:sz w:val="20"/>
          <w:szCs w:val="20"/>
          <w:lang w:eastAsia="en-GB"/>
        </w:rPr>
        <w:fldChar w:fldCharType="separate"/>
      </w:r>
      <w:r w:rsidRPr="00CB529E">
        <w:rPr>
          <w:rFonts w:asciiTheme="minorHAnsi" w:eastAsiaTheme="minorHAnsi" w:hAnsiTheme="minorHAnsi" w:cstheme="minorBidi"/>
          <w:b/>
          <w:bCs/>
          <w:noProof/>
          <w:sz w:val="20"/>
          <w:szCs w:val="20"/>
          <w:lang w:eastAsia="en-GB"/>
        </w:rPr>
        <w:t>4</w:t>
      </w:r>
      <w:r w:rsidRPr="00CB529E">
        <w:rPr>
          <w:rFonts w:asciiTheme="minorHAnsi" w:eastAsiaTheme="minorHAnsi" w:hAnsiTheme="minorHAnsi" w:cstheme="minorBidi"/>
          <w:b/>
          <w:bCs/>
          <w:sz w:val="20"/>
          <w:szCs w:val="20"/>
          <w:lang w:eastAsia="en-GB"/>
        </w:rPr>
        <w:fldChar w:fldCharType="end"/>
      </w:r>
      <w:r w:rsidRPr="00CB529E">
        <w:rPr>
          <w:rFonts w:asciiTheme="minorHAnsi" w:eastAsiaTheme="minorHAnsi" w:hAnsiTheme="minorHAnsi" w:cstheme="minorBidi"/>
          <w:b/>
          <w:bCs/>
          <w:sz w:val="20"/>
          <w:szCs w:val="20"/>
          <w:lang w:eastAsia="en-GB"/>
        </w:rPr>
        <w:noBreakHyphen/>
      </w:r>
      <w:r w:rsidRPr="00CB529E">
        <w:rPr>
          <w:rFonts w:asciiTheme="minorHAnsi" w:eastAsiaTheme="minorHAnsi" w:hAnsiTheme="minorHAnsi" w:cstheme="minorBidi"/>
          <w:b/>
          <w:bCs/>
          <w:sz w:val="20"/>
          <w:szCs w:val="20"/>
          <w:lang w:eastAsia="en-GB"/>
        </w:rPr>
        <w:fldChar w:fldCharType="begin"/>
      </w:r>
      <w:r w:rsidRPr="00CB529E">
        <w:rPr>
          <w:rFonts w:asciiTheme="minorHAnsi" w:eastAsiaTheme="minorHAnsi" w:hAnsiTheme="minorHAnsi" w:cstheme="minorBidi"/>
          <w:b/>
          <w:bCs/>
          <w:sz w:val="20"/>
          <w:szCs w:val="20"/>
          <w:lang w:eastAsia="en-GB"/>
        </w:rPr>
        <w:instrText xml:space="preserve"> SEQ Tabella \* ARABIC \s 1 </w:instrText>
      </w:r>
      <w:r w:rsidRPr="00CB529E">
        <w:rPr>
          <w:rFonts w:asciiTheme="minorHAnsi" w:eastAsiaTheme="minorHAnsi" w:hAnsiTheme="minorHAnsi" w:cstheme="minorBidi"/>
          <w:b/>
          <w:bCs/>
          <w:sz w:val="20"/>
          <w:szCs w:val="20"/>
          <w:lang w:eastAsia="en-GB"/>
        </w:rPr>
        <w:fldChar w:fldCharType="separate"/>
      </w:r>
      <w:r w:rsidRPr="00CB529E">
        <w:rPr>
          <w:rFonts w:asciiTheme="minorHAnsi" w:eastAsiaTheme="minorHAnsi" w:hAnsiTheme="minorHAnsi" w:cstheme="minorBidi"/>
          <w:b/>
          <w:bCs/>
          <w:noProof/>
          <w:sz w:val="20"/>
          <w:szCs w:val="20"/>
          <w:lang w:eastAsia="en-GB"/>
        </w:rPr>
        <w:t>3</w:t>
      </w:r>
      <w:r w:rsidRPr="00CB529E">
        <w:rPr>
          <w:rFonts w:asciiTheme="minorHAnsi" w:eastAsiaTheme="minorHAnsi" w:hAnsiTheme="minorHAnsi" w:cstheme="minorBidi"/>
          <w:b/>
          <w:bCs/>
          <w:sz w:val="20"/>
          <w:szCs w:val="20"/>
          <w:lang w:eastAsia="en-GB"/>
        </w:rPr>
        <w:fldChar w:fldCharType="end"/>
      </w:r>
      <w:r w:rsidRPr="00CB529E">
        <w:rPr>
          <w:rFonts w:asciiTheme="minorHAnsi" w:eastAsiaTheme="minorHAnsi" w:hAnsiTheme="minorHAnsi" w:cstheme="minorBidi"/>
          <w:b/>
          <w:bCs/>
          <w:sz w:val="20"/>
          <w:szCs w:val="20"/>
          <w:lang w:eastAsia="en-GB"/>
        </w:rPr>
        <w:t xml:space="preserve"> – PEF grezzo Comune di Boca (comprensivo dei Costi verso il </w:t>
      </w:r>
      <w:r>
        <w:rPr>
          <w:rFonts w:asciiTheme="minorHAnsi" w:eastAsiaTheme="minorHAnsi" w:hAnsiTheme="minorHAnsi" w:cstheme="minorBidi"/>
          <w:b/>
          <w:bCs/>
          <w:sz w:val="20"/>
          <w:szCs w:val="20"/>
          <w:lang w:eastAsia="en-GB"/>
        </w:rPr>
        <w:t>C</w:t>
      </w:r>
      <w:r w:rsidRPr="00CB529E">
        <w:rPr>
          <w:rFonts w:asciiTheme="minorHAnsi" w:eastAsiaTheme="minorHAnsi" w:hAnsiTheme="minorHAnsi" w:cstheme="minorBidi"/>
          <w:b/>
          <w:bCs/>
          <w:sz w:val="20"/>
          <w:szCs w:val="20"/>
          <w:lang w:eastAsia="en-GB"/>
        </w:rPr>
        <w:t>onsorzio)[euro]</w:t>
      </w:r>
    </w:p>
    <w:p w14:paraId="289E86D8" w14:textId="77777777" w:rsidR="00FB4184" w:rsidRDefault="00FB4184" w:rsidP="00FB4184">
      <w:pPr>
        <w:spacing w:after="0"/>
        <w:jc w:val="left"/>
        <w:rPr>
          <w:rFonts w:asciiTheme="minorHAnsi" w:eastAsiaTheme="minorHAnsi" w:hAnsiTheme="minorHAnsi" w:cstheme="minorBidi"/>
          <w:b/>
          <w:bCs/>
          <w:sz w:val="20"/>
          <w:szCs w:val="20"/>
          <w:lang w:eastAsia="en-GB"/>
        </w:rPr>
      </w:pPr>
      <w:r w:rsidRPr="00CE1E33">
        <w:rPr>
          <w:rFonts w:eastAsiaTheme="minorHAnsi"/>
          <w:noProof/>
        </w:rPr>
        <w:drawing>
          <wp:inline distT="0" distB="0" distL="0" distR="0" wp14:anchorId="11D01A64" wp14:editId="77912BC4">
            <wp:extent cx="6120130" cy="6411595"/>
            <wp:effectExtent l="0" t="0" r="0"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6411595"/>
                    </a:xfrm>
                    <a:prstGeom prst="rect">
                      <a:avLst/>
                    </a:prstGeom>
                    <a:noFill/>
                    <a:ln>
                      <a:noFill/>
                    </a:ln>
                  </pic:spPr>
                </pic:pic>
              </a:graphicData>
            </a:graphic>
          </wp:inline>
        </w:drawing>
      </w:r>
    </w:p>
    <w:p w14:paraId="64A7CBEE" w14:textId="77777777" w:rsidR="00FB4184" w:rsidRPr="009E13FB" w:rsidRDefault="00FB4184" w:rsidP="00FB4184">
      <w:pPr>
        <w:spacing w:after="0"/>
        <w:jc w:val="left"/>
        <w:rPr>
          <w:rFonts w:asciiTheme="minorHAnsi" w:eastAsiaTheme="minorHAnsi" w:hAnsiTheme="minorHAnsi" w:cstheme="minorBidi"/>
          <w:b/>
          <w:bCs/>
          <w:sz w:val="20"/>
          <w:szCs w:val="20"/>
          <w:lang w:eastAsia="en-GB"/>
        </w:rPr>
      </w:pPr>
    </w:p>
    <w:p w14:paraId="10318A0E" w14:textId="0439C46E" w:rsidR="006E3776" w:rsidRDefault="006E3776">
      <w:pPr>
        <w:spacing w:after="0"/>
        <w:jc w:val="left"/>
      </w:pPr>
      <w:r>
        <w:br w:type="page"/>
      </w:r>
    </w:p>
    <w:p w14:paraId="6A751056" w14:textId="1D756C40" w:rsidR="00454274" w:rsidRDefault="00454274" w:rsidP="009F5D56">
      <w:pPr>
        <w:pStyle w:val="Titolo1"/>
        <w:ind w:left="431" w:hanging="431"/>
      </w:pPr>
      <w:bookmarkStart w:id="58" w:name="_Toc67998043"/>
      <w:r w:rsidRPr="00051733">
        <w:t xml:space="preserve">PEF finale Comune di </w:t>
      </w:r>
      <w:r w:rsidR="003D4D7E" w:rsidRPr="00051733">
        <w:t>Bogogno</w:t>
      </w:r>
      <w:bookmarkEnd w:id="58"/>
    </w:p>
    <w:p w14:paraId="24CD192C" w14:textId="77777777" w:rsidR="00FB4184" w:rsidRPr="009E13FB" w:rsidRDefault="00FB4184" w:rsidP="00FB4184">
      <w:r w:rsidRPr="009E13FB">
        <w:t>Nel presente paragrafo si riporta lo schema PEF finale derivante dall’unione dei PEF grezzi prodotti dal gestore Medio Novarese Ambiente</w:t>
      </w:r>
      <w:r>
        <w:t xml:space="preserve"> e dal </w:t>
      </w:r>
      <w:r w:rsidRPr="009E13FB">
        <w:t xml:space="preserve">Comune di </w:t>
      </w:r>
      <w:r>
        <w:t>Bogogno</w:t>
      </w:r>
      <w:r w:rsidRPr="009E13FB">
        <w:t>.</w:t>
      </w:r>
    </w:p>
    <w:p w14:paraId="6B4B75BD" w14:textId="77777777" w:rsidR="00FB4184" w:rsidRPr="000507CB" w:rsidRDefault="00FB4184" w:rsidP="00FB4184">
      <w:pPr>
        <w:spacing w:after="0"/>
        <w:jc w:val="left"/>
        <w:rPr>
          <w:rFonts w:asciiTheme="minorHAnsi" w:eastAsiaTheme="minorHAnsi" w:hAnsiTheme="minorHAnsi" w:cstheme="minorBidi"/>
          <w:b/>
          <w:bCs/>
          <w:sz w:val="20"/>
          <w:szCs w:val="20"/>
          <w:lang w:eastAsia="en-GB"/>
        </w:rPr>
      </w:pPr>
      <w:r w:rsidRPr="009B6BE9">
        <w:rPr>
          <w:rFonts w:asciiTheme="minorHAnsi" w:eastAsiaTheme="minorHAnsi" w:hAnsiTheme="minorHAnsi" w:cstheme="minorBidi"/>
          <w:b/>
          <w:bCs/>
          <w:sz w:val="20"/>
          <w:szCs w:val="20"/>
          <w:lang w:eastAsia="en-GB"/>
        </w:rPr>
        <w:t xml:space="preserve">Tabella </w:t>
      </w:r>
      <w:r w:rsidRPr="009B6BE9">
        <w:rPr>
          <w:rFonts w:asciiTheme="minorHAnsi" w:eastAsiaTheme="minorHAnsi" w:hAnsiTheme="minorHAnsi" w:cstheme="minorBidi"/>
          <w:b/>
          <w:bCs/>
          <w:sz w:val="20"/>
          <w:szCs w:val="20"/>
          <w:lang w:eastAsia="en-GB"/>
        </w:rPr>
        <w:fldChar w:fldCharType="begin"/>
      </w:r>
      <w:r w:rsidRPr="009B6BE9">
        <w:rPr>
          <w:rFonts w:asciiTheme="minorHAnsi" w:eastAsiaTheme="minorHAnsi" w:hAnsiTheme="minorHAnsi" w:cstheme="minorBidi"/>
          <w:b/>
          <w:bCs/>
          <w:sz w:val="20"/>
          <w:szCs w:val="20"/>
          <w:lang w:eastAsia="en-GB"/>
        </w:rPr>
        <w:instrText xml:space="preserve"> STYLEREF 1 \s </w:instrText>
      </w:r>
      <w:r w:rsidRPr="009B6BE9">
        <w:rPr>
          <w:rFonts w:asciiTheme="minorHAnsi" w:eastAsiaTheme="minorHAnsi" w:hAnsiTheme="minorHAnsi" w:cstheme="minorBidi"/>
          <w:b/>
          <w:bCs/>
          <w:sz w:val="20"/>
          <w:szCs w:val="20"/>
          <w:lang w:eastAsia="en-GB"/>
        </w:rPr>
        <w:fldChar w:fldCharType="separate"/>
      </w:r>
      <w:r>
        <w:rPr>
          <w:rFonts w:asciiTheme="minorHAnsi" w:eastAsiaTheme="minorHAnsi" w:hAnsiTheme="minorHAnsi" w:cstheme="minorBidi"/>
          <w:b/>
          <w:bCs/>
          <w:noProof/>
          <w:sz w:val="20"/>
          <w:szCs w:val="20"/>
          <w:lang w:eastAsia="en-GB"/>
        </w:rPr>
        <w:t>5</w:t>
      </w:r>
      <w:r w:rsidRPr="009B6BE9">
        <w:rPr>
          <w:rFonts w:asciiTheme="minorHAnsi" w:eastAsiaTheme="minorHAnsi" w:hAnsiTheme="minorHAnsi" w:cstheme="minorBidi"/>
          <w:b/>
          <w:bCs/>
          <w:sz w:val="20"/>
          <w:szCs w:val="20"/>
          <w:lang w:eastAsia="en-GB"/>
        </w:rPr>
        <w:fldChar w:fldCharType="end"/>
      </w:r>
      <w:r w:rsidRPr="009B6BE9">
        <w:rPr>
          <w:rFonts w:asciiTheme="minorHAnsi" w:eastAsiaTheme="minorHAnsi" w:hAnsiTheme="minorHAnsi" w:cstheme="minorBidi"/>
          <w:b/>
          <w:bCs/>
          <w:sz w:val="20"/>
          <w:szCs w:val="20"/>
          <w:lang w:eastAsia="en-GB"/>
        </w:rPr>
        <w:noBreakHyphen/>
      </w:r>
      <w:r w:rsidRPr="009B6BE9">
        <w:rPr>
          <w:rFonts w:asciiTheme="minorHAnsi" w:eastAsiaTheme="minorHAnsi" w:hAnsiTheme="minorHAnsi" w:cstheme="minorBidi"/>
          <w:b/>
          <w:bCs/>
          <w:sz w:val="20"/>
          <w:szCs w:val="20"/>
          <w:lang w:eastAsia="en-GB"/>
        </w:rPr>
        <w:fldChar w:fldCharType="begin"/>
      </w:r>
      <w:r w:rsidRPr="009B6BE9">
        <w:rPr>
          <w:rFonts w:asciiTheme="minorHAnsi" w:eastAsiaTheme="minorHAnsi" w:hAnsiTheme="minorHAnsi" w:cstheme="minorBidi"/>
          <w:b/>
          <w:bCs/>
          <w:sz w:val="20"/>
          <w:szCs w:val="20"/>
          <w:lang w:eastAsia="en-GB"/>
        </w:rPr>
        <w:instrText xml:space="preserve"> SEQ Tabella \* ARABIC \s 1 </w:instrText>
      </w:r>
      <w:r w:rsidRPr="009B6BE9">
        <w:rPr>
          <w:rFonts w:asciiTheme="minorHAnsi" w:eastAsiaTheme="minorHAnsi" w:hAnsiTheme="minorHAnsi" w:cstheme="minorBidi"/>
          <w:b/>
          <w:bCs/>
          <w:sz w:val="20"/>
          <w:szCs w:val="20"/>
          <w:lang w:eastAsia="en-GB"/>
        </w:rPr>
        <w:fldChar w:fldCharType="separate"/>
      </w:r>
      <w:r>
        <w:rPr>
          <w:rFonts w:asciiTheme="minorHAnsi" w:eastAsiaTheme="minorHAnsi" w:hAnsiTheme="minorHAnsi" w:cstheme="minorBidi"/>
          <w:b/>
          <w:bCs/>
          <w:noProof/>
          <w:sz w:val="20"/>
          <w:szCs w:val="20"/>
          <w:lang w:eastAsia="en-GB"/>
        </w:rPr>
        <w:t>1</w:t>
      </w:r>
      <w:r w:rsidRPr="009B6BE9">
        <w:rPr>
          <w:rFonts w:asciiTheme="minorHAnsi" w:eastAsiaTheme="minorHAnsi" w:hAnsiTheme="minorHAnsi" w:cstheme="minorBidi"/>
          <w:b/>
          <w:bCs/>
          <w:sz w:val="20"/>
          <w:szCs w:val="20"/>
          <w:lang w:eastAsia="en-GB"/>
        </w:rPr>
        <w:fldChar w:fldCharType="end"/>
      </w:r>
      <w:r>
        <w:rPr>
          <w:rFonts w:asciiTheme="minorHAnsi" w:eastAsiaTheme="minorHAnsi" w:hAnsiTheme="minorHAnsi" w:cstheme="minorBidi"/>
          <w:b/>
          <w:bCs/>
          <w:sz w:val="20"/>
          <w:szCs w:val="20"/>
          <w:lang w:eastAsia="en-GB"/>
        </w:rPr>
        <w:t xml:space="preserve"> -</w:t>
      </w:r>
      <w:r w:rsidRPr="000507CB">
        <w:rPr>
          <w:rFonts w:asciiTheme="minorHAnsi" w:eastAsiaTheme="minorHAnsi" w:hAnsiTheme="minorHAnsi" w:cstheme="minorBidi"/>
          <w:b/>
          <w:bCs/>
          <w:sz w:val="20"/>
          <w:szCs w:val="20"/>
          <w:lang w:eastAsia="en-GB"/>
        </w:rPr>
        <w:t xml:space="preserve"> PEF finale Comune di </w:t>
      </w:r>
      <w:r>
        <w:rPr>
          <w:rFonts w:asciiTheme="minorHAnsi" w:eastAsiaTheme="minorHAnsi" w:hAnsiTheme="minorHAnsi" w:cstheme="minorBidi"/>
          <w:b/>
          <w:bCs/>
          <w:sz w:val="20"/>
          <w:szCs w:val="20"/>
          <w:lang w:eastAsia="en-GB"/>
        </w:rPr>
        <w:t>Bogogno 2021</w:t>
      </w:r>
    </w:p>
    <w:p w14:paraId="48F0BBCF" w14:textId="77777777" w:rsidR="00FB4184" w:rsidRPr="009E13FB" w:rsidRDefault="00FB4184" w:rsidP="00FB4184">
      <w:r w:rsidRPr="00CE1E33">
        <w:rPr>
          <w:noProof/>
        </w:rPr>
        <w:drawing>
          <wp:inline distT="0" distB="0" distL="0" distR="0" wp14:anchorId="5E99AA00" wp14:editId="481BA402">
            <wp:extent cx="6120130" cy="6871335"/>
            <wp:effectExtent l="0" t="0" r="0" b="571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6871335"/>
                    </a:xfrm>
                    <a:prstGeom prst="rect">
                      <a:avLst/>
                    </a:prstGeom>
                    <a:noFill/>
                    <a:ln>
                      <a:noFill/>
                    </a:ln>
                  </pic:spPr>
                </pic:pic>
              </a:graphicData>
            </a:graphic>
          </wp:inline>
        </w:drawing>
      </w:r>
    </w:p>
    <w:p w14:paraId="5661E09F" w14:textId="77777777" w:rsidR="00FB4184" w:rsidRDefault="00FB4184" w:rsidP="00FB4184">
      <w:pPr>
        <w:rPr>
          <w:b/>
          <w:bCs/>
          <w:u w:val="single"/>
        </w:rPr>
      </w:pPr>
    </w:p>
    <w:p w14:paraId="03F3073C" w14:textId="77777777" w:rsidR="00FB4184" w:rsidRDefault="00FB4184" w:rsidP="00FB4184">
      <w:pPr>
        <w:rPr>
          <w:b/>
          <w:bCs/>
          <w:u w:val="single"/>
        </w:rPr>
      </w:pPr>
    </w:p>
    <w:p w14:paraId="1D69499D" w14:textId="77777777" w:rsidR="00FB4184" w:rsidRPr="00B95AB7" w:rsidRDefault="00FB4184" w:rsidP="00FB4184">
      <w:pPr>
        <w:rPr>
          <w:b/>
          <w:bCs/>
          <w:u w:val="single"/>
        </w:rPr>
      </w:pPr>
    </w:p>
    <w:p w14:paraId="6B39C414" w14:textId="77777777" w:rsidR="00FB4184" w:rsidRDefault="00FB4184" w:rsidP="00FB4184">
      <w:r w:rsidRPr="00BD64FC">
        <w:t>Le entrate tariffarie per il 202</w:t>
      </w:r>
      <w:r>
        <w:t>1</w:t>
      </w:r>
      <w:r w:rsidRPr="00BD64FC">
        <w:t xml:space="preserve"> </w:t>
      </w:r>
      <w:r>
        <w:t xml:space="preserve">- </w:t>
      </w:r>
      <w:r w:rsidRPr="00BD64FC">
        <w:t>al lordo delle detrazioni</w:t>
      </w:r>
      <w:r w:rsidRPr="00632F54">
        <w:t xml:space="preserve"> di cui al comma 1.4 della Determina n. 2/DRIF/2020</w:t>
      </w:r>
      <w:r>
        <w:t xml:space="preserve"> - </w:t>
      </w:r>
      <w:r w:rsidRPr="00BD64FC">
        <w:t xml:space="preserve">risultano pari a </w:t>
      </w:r>
      <w:r>
        <w:t>156.750</w:t>
      </w:r>
      <w:r w:rsidRPr="00BD64FC">
        <w:t xml:space="preserve"> euro.</w:t>
      </w:r>
    </w:p>
    <w:p w14:paraId="22242E60" w14:textId="77777777" w:rsidR="00FB4184" w:rsidRDefault="00FB4184" w:rsidP="00FB4184">
      <w:r>
        <w:t>Il valore include:</w:t>
      </w:r>
    </w:p>
    <w:p w14:paraId="6113DD22" w14:textId="77777777" w:rsidR="00FB4184" w:rsidRDefault="00FB4184" w:rsidP="00FB4184">
      <w:pPr>
        <w:pStyle w:val="Paragrafoelenco"/>
        <w:numPr>
          <w:ilvl w:val="0"/>
          <w:numId w:val="36"/>
        </w:numPr>
      </w:pPr>
      <w:r>
        <w:t>l</w:t>
      </w:r>
      <w:r w:rsidRPr="00E22DF7">
        <w:t>a differenza tra costi 2019 e costi da PEF 2020 approvat</w:t>
      </w:r>
      <w:r>
        <w:t>a</w:t>
      </w:r>
      <w:r w:rsidRPr="00E22DF7">
        <w:t xml:space="preserve"> in applicazione del MTR, per l’utilizzo della deroga ex art. 107 c.5 DL 18/2020</w:t>
      </w:r>
      <w:r>
        <w:t xml:space="preserve">, </w:t>
      </w:r>
      <w:r w:rsidRPr="00E22DF7">
        <w:t xml:space="preserve">pari complessivamente </w:t>
      </w:r>
      <w:r>
        <w:t>a 2.420</w:t>
      </w:r>
      <w:r w:rsidRPr="00E22DF7">
        <w:t xml:space="preserve"> euro</w:t>
      </w:r>
      <w:r>
        <w:t xml:space="preserve"> per i quali è previsto il recupero in un’unica rata nel 2021;</w:t>
      </w:r>
    </w:p>
    <w:p w14:paraId="52174D66" w14:textId="77777777" w:rsidR="00FB4184" w:rsidRDefault="00FB4184" w:rsidP="00FB4184">
      <w:pPr>
        <w:pStyle w:val="Paragrafoelenco"/>
        <w:numPr>
          <w:ilvl w:val="0"/>
          <w:numId w:val="36"/>
        </w:numPr>
      </w:pPr>
      <w:r>
        <w:t>Le detrazioni del comma 4.5 del 443/2019/R/Rif applicate rispettivamente a:</w:t>
      </w:r>
    </w:p>
    <w:p w14:paraId="6301190B" w14:textId="77777777" w:rsidR="00FB4184" w:rsidRDefault="00FB4184" w:rsidP="00FB4184">
      <w:pPr>
        <w:pStyle w:val="Paragrafoelenco"/>
        <w:numPr>
          <w:ilvl w:val="1"/>
          <w:numId w:val="36"/>
        </w:numPr>
      </w:pPr>
      <w:r>
        <w:t>Medio Novarese Ambiente per 336 euro ai fini di allineare i costi al canone previsto dal Piano Industriale approvato il 30/11/2020 dal Consorzio di bacino Medio Novarese; i costi vengono detratti dalle restanti dalla quota AR e AR</w:t>
      </w:r>
      <w:r w:rsidRPr="00AD26F8">
        <w:rPr>
          <w:vertAlign w:val="subscript"/>
        </w:rPr>
        <w:t>conai</w:t>
      </w:r>
      <w:r>
        <w:t xml:space="preserve"> non detratta,</w:t>
      </w:r>
    </w:p>
    <w:p w14:paraId="3C2AB6C7" w14:textId="77777777" w:rsidR="00FB4184" w:rsidRDefault="00FB4184" w:rsidP="00FB4184">
      <w:pPr>
        <w:pStyle w:val="Paragrafoelenco"/>
        <w:numPr>
          <w:ilvl w:val="1"/>
          <w:numId w:val="36"/>
        </w:numPr>
      </w:pPr>
      <w:r>
        <w:t xml:space="preserve">Comune per </w:t>
      </w:r>
      <w:r w:rsidRPr="00CE1E33">
        <w:t xml:space="preserve"> 36.211 </w:t>
      </w:r>
      <w:r w:rsidRPr="00BF5B18">
        <w:t>euro da decurtare ai</w:t>
      </w:r>
      <w:r>
        <w:t xml:space="preserve"> Costi Comuni sostenuti dal Comune.</w:t>
      </w:r>
    </w:p>
    <w:p w14:paraId="4DB2CCD4" w14:textId="77777777" w:rsidR="00FB4184" w:rsidRDefault="00FB4184" w:rsidP="00FB4184">
      <w:r w:rsidRPr="00BF5B18">
        <w:t xml:space="preserve">Il limite di crescita è stato posto pari a </w:t>
      </w:r>
      <w:r>
        <w:t>3,6</w:t>
      </w:r>
      <w:r w:rsidRPr="00BF5B18">
        <w:t xml:space="preserve">%, </w:t>
      </w:r>
      <w:r>
        <w:t>in particolare (come evidenziato nella successiva tabella) è stato valo</w:t>
      </w:r>
      <w:r w:rsidRPr="00BF5B18">
        <w:t xml:space="preserve"> </w:t>
      </w:r>
      <w:r>
        <w:t>il coefficiente PG per il 2% a seguito di ampliamento dei servizi previsti nel Piano Industriale di Medio Novarese Ambiente per il 2021</w:t>
      </w:r>
      <w:r w:rsidRPr="00BF5B18">
        <w:t>.</w:t>
      </w:r>
    </w:p>
    <w:p w14:paraId="5F68C75E" w14:textId="77777777" w:rsidR="00FB4184" w:rsidRDefault="00FB4184" w:rsidP="00FB4184">
      <w:r>
        <w:t xml:space="preserve">Considerando che il Comune di Bogogno ha </w:t>
      </w:r>
      <w:r w:rsidRPr="00027C8E">
        <w:t>approvato il PEF 2020 secondo le regole MTR entro il 31/12/2020 usufruendo della deroga concessa dal D</w:t>
      </w:r>
      <w:r>
        <w:t>.</w:t>
      </w:r>
      <w:r w:rsidRPr="00027C8E">
        <w:t>L</w:t>
      </w:r>
      <w:r>
        <w:t>.</w:t>
      </w:r>
      <w:r w:rsidRPr="00027C8E">
        <w:t xml:space="preserve"> Cura Italia, per il calcolo del limite di crescita del PEF 2021</w:t>
      </w:r>
      <w:r>
        <w:t xml:space="preserve">, </w:t>
      </w:r>
      <w:r w:rsidRPr="00027C8E">
        <w:t xml:space="preserve">le entrate di riferimento dell’anno a-1 sono quelle del 2019.  </w:t>
      </w:r>
    </w:p>
    <w:p w14:paraId="51B53FA2" w14:textId="77777777" w:rsidR="00FB4184" w:rsidRPr="00BF5B18" w:rsidRDefault="00FB4184" w:rsidP="00FB4184">
      <w:r>
        <w:t>Le entrate tariffarie totali 2021 rispettano il limite di crescita del 3,6%.</w:t>
      </w:r>
    </w:p>
    <w:p w14:paraId="31570591" w14:textId="77777777" w:rsidR="00FB4184" w:rsidRDefault="00FB4184" w:rsidP="00FB4184">
      <w:pPr>
        <w:rPr>
          <w:highlight w:val="yellow"/>
        </w:rPr>
      </w:pPr>
      <w:r w:rsidRPr="00CE1E33">
        <w:rPr>
          <w:noProof/>
        </w:rPr>
        <w:drawing>
          <wp:inline distT="0" distB="0" distL="0" distR="0" wp14:anchorId="676FAAAE" wp14:editId="41F3B9C4">
            <wp:extent cx="6120130" cy="1631315"/>
            <wp:effectExtent l="0" t="0" r="0" b="698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1631315"/>
                    </a:xfrm>
                    <a:prstGeom prst="rect">
                      <a:avLst/>
                    </a:prstGeom>
                    <a:noFill/>
                    <a:ln>
                      <a:noFill/>
                    </a:ln>
                  </pic:spPr>
                </pic:pic>
              </a:graphicData>
            </a:graphic>
          </wp:inline>
        </w:drawing>
      </w:r>
    </w:p>
    <w:p w14:paraId="727D4BBD" w14:textId="77777777" w:rsidR="00FB4184" w:rsidRDefault="00FB4184" w:rsidP="00FB4184"/>
    <w:p w14:paraId="4BCF771D" w14:textId="77777777" w:rsidR="00FB4184" w:rsidRPr="00632F54" w:rsidRDefault="00FB4184" w:rsidP="00FB4184">
      <w:r w:rsidRPr="00632F54">
        <w:t>Le entrate tariffarie 202</w:t>
      </w:r>
      <w:r>
        <w:t>1</w:t>
      </w:r>
      <w:r w:rsidRPr="00632F54">
        <w:t xml:space="preserve"> sono suddivise in:</w:t>
      </w:r>
    </w:p>
    <w:p w14:paraId="71196B46" w14:textId="77777777" w:rsidR="00FB4184" w:rsidRPr="00632F54" w:rsidRDefault="00FB4184" w:rsidP="00FB4184">
      <w:pPr>
        <w:pStyle w:val="Paragrafoelenco"/>
        <w:numPr>
          <w:ilvl w:val="0"/>
          <w:numId w:val="12"/>
        </w:numPr>
        <w:ind w:left="360"/>
      </w:pPr>
      <w:r w:rsidRPr="00632F54">
        <w:t xml:space="preserve">Entrate tariffarie relative alle componenti di costo variabili: </w:t>
      </w:r>
      <w:r w:rsidRPr="00CE1E33">
        <w:t xml:space="preserve">100.790 </w:t>
      </w:r>
      <w:r w:rsidRPr="00632F54">
        <w:t>euro</w:t>
      </w:r>
    </w:p>
    <w:p w14:paraId="7735512A" w14:textId="77777777" w:rsidR="00FB4184" w:rsidRPr="00632F54" w:rsidRDefault="00FB4184" w:rsidP="00FB4184">
      <w:pPr>
        <w:pStyle w:val="Paragrafoelenco"/>
        <w:numPr>
          <w:ilvl w:val="0"/>
          <w:numId w:val="12"/>
        </w:numPr>
        <w:ind w:left="360"/>
      </w:pPr>
      <w:r w:rsidRPr="00632F54">
        <w:t xml:space="preserve">Entrate tariffarie relative alle componenti di costo fisse: </w:t>
      </w:r>
      <w:r w:rsidRPr="00CE1E33">
        <w:t xml:space="preserve">55.961 </w:t>
      </w:r>
      <w:r w:rsidRPr="00632F54">
        <w:t>euro</w:t>
      </w:r>
    </w:p>
    <w:p w14:paraId="5377B876" w14:textId="77777777" w:rsidR="00FB4184" w:rsidRPr="00632F54" w:rsidRDefault="00FB4184" w:rsidP="00FB4184">
      <w:r>
        <w:t>Per il rispetto di del vincolo crescita delle entrate variabili previsto dall’art. 3 dell’allegato A alla del. 443/</w:t>
      </w:r>
      <w:r w:rsidRPr="00632F54">
        <w:t>2020 e ss.mm.ii., una quota delle entrate tariffarie variabili (</w:t>
      </w:r>
      <w:r w:rsidRPr="00CE1E33">
        <w:t xml:space="preserve">27.614 </w:t>
      </w:r>
      <w:r>
        <w:t>euro</w:t>
      </w:r>
      <w:r w:rsidRPr="00632F54">
        <w:t xml:space="preserve">) è stata imputata alle entrate tariffarie fisse. </w:t>
      </w:r>
      <w:r>
        <w:t>Nella successiva tabella sono riportati i valori riclassificati.</w:t>
      </w:r>
    </w:p>
    <w:p w14:paraId="32EC589D" w14:textId="77777777" w:rsidR="00FB4184" w:rsidRPr="00632F54" w:rsidRDefault="00FB4184" w:rsidP="00FB4184">
      <w:pPr>
        <w:pStyle w:val="Didascalia"/>
        <w:keepNext/>
        <w:spacing w:after="0"/>
        <w:rPr>
          <w:rFonts w:asciiTheme="minorHAnsi" w:eastAsiaTheme="minorHAnsi" w:hAnsiTheme="minorHAnsi" w:cstheme="minorBidi"/>
          <w:b/>
          <w:bCs/>
          <w:color w:val="auto"/>
          <w:sz w:val="20"/>
          <w:szCs w:val="20"/>
          <w:lang w:eastAsia="en-GB"/>
        </w:rPr>
      </w:pPr>
      <w:r w:rsidRPr="00632F54">
        <w:rPr>
          <w:rFonts w:asciiTheme="minorHAnsi" w:eastAsiaTheme="minorHAnsi" w:hAnsiTheme="minorHAnsi" w:cstheme="minorBidi"/>
          <w:b/>
          <w:bCs/>
          <w:color w:val="auto"/>
          <w:sz w:val="20"/>
          <w:szCs w:val="20"/>
          <w:lang w:eastAsia="en-GB"/>
        </w:rPr>
        <w:t xml:space="preserve">Tabella </w:t>
      </w:r>
      <w:r w:rsidRPr="00632F54">
        <w:rPr>
          <w:rFonts w:asciiTheme="minorHAnsi" w:eastAsiaTheme="minorHAnsi" w:hAnsiTheme="minorHAnsi" w:cstheme="minorBidi"/>
          <w:b/>
          <w:bCs/>
          <w:color w:val="auto"/>
          <w:sz w:val="20"/>
          <w:szCs w:val="20"/>
          <w:lang w:eastAsia="en-GB"/>
        </w:rPr>
        <w:fldChar w:fldCharType="begin"/>
      </w:r>
      <w:r w:rsidRPr="00632F54">
        <w:rPr>
          <w:rFonts w:asciiTheme="minorHAnsi" w:eastAsiaTheme="minorHAnsi" w:hAnsiTheme="minorHAnsi" w:cstheme="minorBidi"/>
          <w:b/>
          <w:bCs/>
          <w:color w:val="auto"/>
          <w:sz w:val="20"/>
          <w:szCs w:val="20"/>
          <w:lang w:eastAsia="en-GB"/>
        </w:rPr>
        <w:instrText xml:space="preserve"> STYLEREF 1 \s </w:instrText>
      </w:r>
      <w:r w:rsidRPr="00632F54">
        <w:rPr>
          <w:rFonts w:asciiTheme="minorHAnsi" w:eastAsiaTheme="minorHAnsi" w:hAnsiTheme="minorHAnsi" w:cstheme="minorBidi"/>
          <w:b/>
          <w:bCs/>
          <w:color w:val="auto"/>
          <w:sz w:val="20"/>
          <w:szCs w:val="20"/>
          <w:lang w:eastAsia="en-GB"/>
        </w:rPr>
        <w:fldChar w:fldCharType="separate"/>
      </w:r>
      <w:r w:rsidRPr="00632F54">
        <w:rPr>
          <w:rFonts w:asciiTheme="minorHAnsi" w:eastAsiaTheme="minorHAnsi" w:hAnsiTheme="minorHAnsi" w:cstheme="minorBidi"/>
          <w:b/>
          <w:bCs/>
          <w:noProof/>
          <w:color w:val="auto"/>
          <w:sz w:val="20"/>
          <w:szCs w:val="20"/>
          <w:lang w:eastAsia="en-GB"/>
        </w:rPr>
        <w:t>5</w:t>
      </w:r>
      <w:r w:rsidRPr="00632F54">
        <w:rPr>
          <w:rFonts w:asciiTheme="minorHAnsi" w:eastAsiaTheme="minorHAnsi" w:hAnsiTheme="minorHAnsi" w:cstheme="minorBidi"/>
          <w:b/>
          <w:bCs/>
          <w:color w:val="auto"/>
          <w:sz w:val="20"/>
          <w:szCs w:val="20"/>
          <w:lang w:eastAsia="en-GB"/>
        </w:rPr>
        <w:fldChar w:fldCharType="end"/>
      </w:r>
      <w:r w:rsidRPr="00632F54">
        <w:rPr>
          <w:rFonts w:asciiTheme="minorHAnsi" w:eastAsiaTheme="minorHAnsi" w:hAnsiTheme="minorHAnsi" w:cstheme="minorBidi"/>
          <w:b/>
          <w:bCs/>
          <w:color w:val="auto"/>
          <w:sz w:val="20"/>
          <w:szCs w:val="20"/>
          <w:lang w:eastAsia="en-GB"/>
        </w:rPr>
        <w:noBreakHyphen/>
      </w:r>
      <w:r w:rsidRPr="00632F54">
        <w:rPr>
          <w:rFonts w:asciiTheme="minorHAnsi" w:eastAsiaTheme="minorHAnsi" w:hAnsiTheme="minorHAnsi" w:cstheme="minorBidi"/>
          <w:b/>
          <w:bCs/>
          <w:color w:val="auto"/>
          <w:sz w:val="20"/>
          <w:szCs w:val="20"/>
          <w:lang w:eastAsia="en-GB"/>
        </w:rPr>
        <w:fldChar w:fldCharType="begin"/>
      </w:r>
      <w:r w:rsidRPr="00632F54">
        <w:rPr>
          <w:rFonts w:asciiTheme="minorHAnsi" w:eastAsiaTheme="minorHAnsi" w:hAnsiTheme="minorHAnsi" w:cstheme="minorBidi"/>
          <w:b/>
          <w:bCs/>
          <w:color w:val="auto"/>
          <w:sz w:val="20"/>
          <w:szCs w:val="20"/>
          <w:lang w:eastAsia="en-GB"/>
        </w:rPr>
        <w:instrText xml:space="preserve"> SEQ Tabella \* ARABIC \s 1 </w:instrText>
      </w:r>
      <w:r w:rsidRPr="00632F54">
        <w:rPr>
          <w:rFonts w:asciiTheme="minorHAnsi" w:eastAsiaTheme="minorHAnsi" w:hAnsiTheme="minorHAnsi" w:cstheme="minorBidi"/>
          <w:b/>
          <w:bCs/>
          <w:color w:val="auto"/>
          <w:sz w:val="20"/>
          <w:szCs w:val="20"/>
          <w:lang w:eastAsia="en-GB"/>
        </w:rPr>
        <w:fldChar w:fldCharType="separate"/>
      </w:r>
      <w:r w:rsidRPr="00632F54">
        <w:rPr>
          <w:rFonts w:asciiTheme="minorHAnsi" w:eastAsiaTheme="minorHAnsi" w:hAnsiTheme="minorHAnsi" w:cstheme="minorBidi"/>
          <w:b/>
          <w:bCs/>
          <w:noProof/>
          <w:color w:val="auto"/>
          <w:sz w:val="20"/>
          <w:szCs w:val="20"/>
          <w:lang w:eastAsia="en-GB"/>
        </w:rPr>
        <w:t>3</w:t>
      </w:r>
      <w:r w:rsidRPr="00632F54">
        <w:rPr>
          <w:rFonts w:asciiTheme="minorHAnsi" w:eastAsiaTheme="minorHAnsi" w:hAnsiTheme="minorHAnsi" w:cstheme="minorBidi"/>
          <w:b/>
          <w:bCs/>
          <w:color w:val="auto"/>
          <w:sz w:val="20"/>
          <w:szCs w:val="20"/>
          <w:lang w:eastAsia="en-GB"/>
        </w:rPr>
        <w:fldChar w:fldCharType="end"/>
      </w:r>
      <w:r w:rsidRPr="00632F54">
        <w:rPr>
          <w:rFonts w:asciiTheme="minorHAnsi" w:eastAsiaTheme="minorHAnsi" w:hAnsiTheme="minorHAnsi" w:cstheme="minorBidi"/>
          <w:b/>
          <w:bCs/>
          <w:color w:val="auto"/>
          <w:sz w:val="20"/>
          <w:szCs w:val="20"/>
          <w:lang w:eastAsia="en-GB"/>
        </w:rPr>
        <w:t xml:space="preserve"> - Riclassificazione dei costi fissi e variabili per il rispetto condizione art. 3 MTR - Comune di </w:t>
      </w:r>
      <w:r>
        <w:rPr>
          <w:rFonts w:asciiTheme="minorHAnsi" w:eastAsiaTheme="minorHAnsi" w:hAnsiTheme="minorHAnsi" w:cstheme="minorBidi"/>
          <w:b/>
          <w:bCs/>
          <w:color w:val="auto"/>
          <w:sz w:val="20"/>
          <w:szCs w:val="20"/>
          <w:lang w:eastAsia="en-GB"/>
        </w:rPr>
        <w:t>Bogogno</w:t>
      </w:r>
      <w:r w:rsidRPr="00632F54">
        <w:rPr>
          <w:rFonts w:asciiTheme="minorHAnsi" w:eastAsiaTheme="minorHAnsi" w:hAnsiTheme="minorHAnsi" w:cstheme="minorBidi"/>
          <w:b/>
          <w:bCs/>
          <w:color w:val="auto"/>
          <w:sz w:val="20"/>
          <w:szCs w:val="20"/>
          <w:lang w:eastAsia="en-GB"/>
        </w:rPr>
        <w:t xml:space="preserve"> </w:t>
      </w:r>
    </w:p>
    <w:tbl>
      <w:tblPr>
        <w:tblW w:w="4711" w:type="pct"/>
        <w:tblCellMar>
          <w:left w:w="70" w:type="dxa"/>
          <w:right w:w="70" w:type="dxa"/>
        </w:tblCellMar>
        <w:tblLook w:val="04A0" w:firstRow="1" w:lastRow="0" w:firstColumn="1" w:lastColumn="0" w:noHBand="0" w:noVBand="1"/>
      </w:tblPr>
      <w:tblGrid>
        <w:gridCol w:w="4526"/>
        <w:gridCol w:w="4536"/>
      </w:tblGrid>
      <w:tr w:rsidR="00FB4184" w:rsidRPr="00632F54" w14:paraId="6B7D399D" w14:textId="77777777" w:rsidTr="00AB4C2D">
        <w:trPr>
          <w:trHeight w:val="372"/>
        </w:trPr>
        <w:tc>
          <w:tcPr>
            <w:tcW w:w="2497" w:type="pct"/>
            <w:tcBorders>
              <w:top w:val="single" w:sz="8" w:space="0" w:color="auto"/>
              <w:left w:val="single" w:sz="8" w:space="0" w:color="auto"/>
              <w:bottom w:val="single" w:sz="4" w:space="0" w:color="auto"/>
              <w:right w:val="nil"/>
            </w:tcBorders>
            <w:shd w:val="clear" w:color="000000" w:fill="F2F2F2"/>
            <w:noWrap/>
            <w:vAlign w:val="center"/>
            <w:hideMark/>
          </w:tcPr>
          <w:p w14:paraId="30105F65" w14:textId="77777777" w:rsidR="00FB4184" w:rsidRPr="00632F54" w:rsidRDefault="00FB4184" w:rsidP="00AB4C2D">
            <w:pPr>
              <w:spacing w:after="0"/>
              <w:jc w:val="left"/>
              <w:rPr>
                <w:rFonts w:ascii="Calibri" w:hAnsi="Calibri" w:cs="Calibri"/>
                <w:color w:val="000000"/>
                <w:sz w:val="18"/>
                <w:szCs w:val="18"/>
              </w:rPr>
            </w:pPr>
          </w:p>
        </w:tc>
        <w:tc>
          <w:tcPr>
            <w:tcW w:w="2503" w:type="pct"/>
            <w:tcBorders>
              <w:top w:val="single" w:sz="8" w:space="0" w:color="auto"/>
              <w:left w:val="single" w:sz="8" w:space="0" w:color="auto"/>
              <w:bottom w:val="single" w:sz="4" w:space="0" w:color="auto"/>
              <w:right w:val="single" w:sz="8" w:space="0" w:color="auto"/>
            </w:tcBorders>
            <w:shd w:val="clear" w:color="000000" w:fill="F2F2F2"/>
            <w:noWrap/>
            <w:vAlign w:val="center"/>
          </w:tcPr>
          <w:p w14:paraId="7F286FCB" w14:textId="77777777" w:rsidR="00FB4184" w:rsidRPr="00632F54" w:rsidRDefault="00FB4184" w:rsidP="00AB4C2D">
            <w:pPr>
              <w:spacing w:after="0"/>
              <w:jc w:val="center"/>
              <w:rPr>
                <w:rFonts w:ascii="Calibri" w:hAnsi="Calibri" w:cs="Calibri"/>
                <w:b/>
                <w:bCs/>
                <w:color w:val="000000"/>
                <w:sz w:val="18"/>
                <w:szCs w:val="18"/>
              </w:rPr>
            </w:pPr>
            <w:r w:rsidRPr="00632F54">
              <w:rPr>
                <w:rFonts w:ascii="Calibri" w:hAnsi="Calibri" w:cs="Calibri"/>
                <w:b/>
                <w:bCs/>
                <w:color w:val="000000"/>
                <w:sz w:val="18"/>
                <w:szCs w:val="18"/>
              </w:rPr>
              <w:t>Entrate tariffarie 2021</w:t>
            </w:r>
          </w:p>
          <w:p w14:paraId="4D55B13C" w14:textId="77777777" w:rsidR="00FB4184" w:rsidRPr="00632F54" w:rsidRDefault="00FB4184" w:rsidP="00AB4C2D">
            <w:pPr>
              <w:spacing w:after="0"/>
              <w:jc w:val="center"/>
              <w:rPr>
                <w:rFonts w:ascii="Calibri" w:hAnsi="Calibri" w:cs="Calibri"/>
                <w:b/>
                <w:bCs/>
                <w:color w:val="000000"/>
                <w:sz w:val="18"/>
                <w:szCs w:val="18"/>
              </w:rPr>
            </w:pPr>
            <w:r w:rsidRPr="00632F54">
              <w:rPr>
                <w:rFonts w:asciiTheme="minorHAnsi" w:eastAsiaTheme="minorHAnsi" w:hAnsiTheme="minorHAnsi" w:cstheme="minorBidi"/>
                <w:b/>
                <w:bCs/>
                <w:sz w:val="18"/>
                <w:szCs w:val="18"/>
                <w:lang w:eastAsia="en-GB"/>
              </w:rPr>
              <w:t>[euro]</w:t>
            </w:r>
          </w:p>
        </w:tc>
      </w:tr>
      <w:tr w:rsidR="00FB4184" w:rsidRPr="00632F54" w14:paraId="2614C34D" w14:textId="77777777" w:rsidTr="00AB4C2D">
        <w:trPr>
          <w:trHeight w:val="372"/>
        </w:trPr>
        <w:tc>
          <w:tcPr>
            <w:tcW w:w="2497" w:type="pct"/>
            <w:tcBorders>
              <w:top w:val="single" w:sz="8" w:space="0" w:color="auto"/>
              <w:left w:val="single" w:sz="8" w:space="0" w:color="auto"/>
              <w:bottom w:val="single" w:sz="4" w:space="0" w:color="auto"/>
              <w:right w:val="nil"/>
            </w:tcBorders>
            <w:shd w:val="clear" w:color="000000" w:fill="F2F2F2"/>
            <w:noWrap/>
            <w:vAlign w:val="center"/>
          </w:tcPr>
          <w:p w14:paraId="3E182EAD" w14:textId="77777777" w:rsidR="00FB4184" w:rsidRPr="00632F54" w:rsidRDefault="00FB4184" w:rsidP="00AB4C2D">
            <w:pPr>
              <w:spacing w:after="0"/>
              <w:jc w:val="left"/>
              <w:rPr>
                <w:rFonts w:ascii="Calibri" w:hAnsi="Calibri" w:cs="Calibri"/>
                <w:color w:val="000000"/>
                <w:sz w:val="18"/>
                <w:szCs w:val="18"/>
              </w:rPr>
            </w:pPr>
            <w:r w:rsidRPr="00632F54">
              <w:rPr>
                <w:rFonts w:ascii="Calibri" w:hAnsi="Calibri" w:cs="Calibri"/>
                <w:color w:val="000000"/>
                <w:sz w:val="18"/>
                <w:szCs w:val="18"/>
              </w:rPr>
              <w:t xml:space="preserve">riclassifica </w:t>
            </w:r>
            <w:r w:rsidRPr="00632F54">
              <w:rPr>
                <w:rFonts w:ascii="Calibri" w:hAnsi="Calibri" w:cs="Calibri"/>
                <w:b/>
                <w:bCs/>
                <w:color w:val="000000"/>
                <w:sz w:val="18"/>
                <w:szCs w:val="18"/>
              </w:rPr>
              <w:t>TV</w:t>
            </w:r>
            <w:r w:rsidRPr="00632F54">
              <w:rPr>
                <w:rFonts w:ascii="Calibri" w:hAnsi="Calibri" w:cs="Calibri"/>
                <w:b/>
                <w:bCs/>
                <w:color w:val="000000"/>
                <w:sz w:val="18"/>
                <w:szCs w:val="18"/>
                <w:vertAlign w:val="subscript"/>
              </w:rPr>
              <w:t>a</w:t>
            </w:r>
          </w:p>
        </w:tc>
        <w:tc>
          <w:tcPr>
            <w:tcW w:w="2503" w:type="pct"/>
            <w:tcBorders>
              <w:top w:val="single" w:sz="8" w:space="0" w:color="auto"/>
              <w:left w:val="single" w:sz="8" w:space="0" w:color="auto"/>
              <w:bottom w:val="single" w:sz="4" w:space="0" w:color="auto"/>
              <w:right w:val="single" w:sz="8" w:space="0" w:color="auto"/>
            </w:tcBorders>
            <w:shd w:val="clear" w:color="000000" w:fill="F2F2F2"/>
            <w:noWrap/>
            <w:vAlign w:val="center"/>
          </w:tcPr>
          <w:p w14:paraId="40C37964" w14:textId="77777777" w:rsidR="00FB4184" w:rsidRPr="00CE1E33" w:rsidRDefault="00FB4184" w:rsidP="00AB4C2D">
            <w:pPr>
              <w:spacing w:after="0"/>
              <w:jc w:val="center"/>
              <w:rPr>
                <w:rFonts w:asciiTheme="minorHAnsi" w:hAnsiTheme="minorHAnsi" w:cstheme="minorHAnsi"/>
                <w:b/>
                <w:bCs/>
                <w:color w:val="000000"/>
                <w:sz w:val="18"/>
                <w:szCs w:val="18"/>
              </w:rPr>
            </w:pPr>
            <w:r w:rsidRPr="00CE1E33">
              <w:rPr>
                <w:rFonts w:asciiTheme="minorHAnsi" w:hAnsiTheme="minorHAnsi" w:cstheme="minorHAnsi"/>
                <w:sz w:val="18"/>
                <w:szCs w:val="18"/>
              </w:rPr>
              <w:t>73.175</w:t>
            </w:r>
          </w:p>
        </w:tc>
      </w:tr>
      <w:tr w:rsidR="00FB4184" w:rsidRPr="00632F54" w14:paraId="7172E626" w14:textId="77777777" w:rsidTr="00AB4C2D">
        <w:trPr>
          <w:trHeight w:val="372"/>
        </w:trPr>
        <w:tc>
          <w:tcPr>
            <w:tcW w:w="2497" w:type="pct"/>
            <w:tcBorders>
              <w:top w:val="single" w:sz="4" w:space="0" w:color="auto"/>
              <w:left w:val="single" w:sz="8" w:space="0" w:color="auto"/>
              <w:bottom w:val="single" w:sz="4" w:space="0" w:color="auto"/>
              <w:right w:val="nil"/>
            </w:tcBorders>
            <w:shd w:val="clear" w:color="000000" w:fill="F2F2F2"/>
            <w:noWrap/>
            <w:vAlign w:val="center"/>
            <w:hideMark/>
          </w:tcPr>
          <w:p w14:paraId="05952FE0" w14:textId="77777777" w:rsidR="00FB4184" w:rsidRPr="00632F54" w:rsidRDefault="00FB4184" w:rsidP="00AB4C2D">
            <w:pPr>
              <w:spacing w:after="0"/>
              <w:jc w:val="left"/>
              <w:rPr>
                <w:rFonts w:ascii="Calibri" w:hAnsi="Calibri" w:cs="Calibri"/>
                <w:color w:val="000000"/>
                <w:sz w:val="18"/>
                <w:szCs w:val="18"/>
              </w:rPr>
            </w:pPr>
            <w:r w:rsidRPr="00632F54">
              <w:rPr>
                <w:rFonts w:ascii="Calibri" w:hAnsi="Calibri" w:cs="Calibri"/>
                <w:color w:val="000000"/>
                <w:sz w:val="18"/>
                <w:szCs w:val="18"/>
              </w:rPr>
              <w:t>riclassifica</w:t>
            </w:r>
            <w:r w:rsidRPr="00632F54">
              <w:rPr>
                <w:rFonts w:ascii="Calibri" w:hAnsi="Calibri" w:cs="Calibri"/>
                <w:b/>
                <w:bCs/>
                <w:color w:val="000000"/>
                <w:sz w:val="18"/>
                <w:szCs w:val="18"/>
              </w:rPr>
              <w:t xml:space="preserve"> TF</w:t>
            </w:r>
            <w:r w:rsidRPr="00632F54">
              <w:rPr>
                <w:rFonts w:ascii="Calibri" w:hAnsi="Calibri" w:cs="Calibri"/>
                <w:b/>
                <w:bCs/>
                <w:color w:val="000000"/>
                <w:sz w:val="18"/>
                <w:szCs w:val="18"/>
                <w:vertAlign w:val="subscript"/>
              </w:rPr>
              <w:t>a</w:t>
            </w:r>
          </w:p>
        </w:tc>
        <w:tc>
          <w:tcPr>
            <w:tcW w:w="2503" w:type="pct"/>
            <w:tcBorders>
              <w:top w:val="single" w:sz="4" w:space="0" w:color="auto"/>
              <w:left w:val="single" w:sz="8" w:space="0" w:color="auto"/>
              <w:bottom w:val="single" w:sz="4" w:space="0" w:color="auto"/>
              <w:right w:val="single" w:sz="8" w:space="0" w:color="auto"/>
            </w:tcBorders>
            <w:shd w:val="clear" w:color="000000" w:fill="F2F2F2"/>
            <w:noWrap/>
            <w:vAlign w:val="center"/>
          </w:tcPr>
          <w:p w14:paraId="475A621E" w14:textId="77777777" w:rsidR="00FB4184" w:rsidRPr="00CE1E33" w:rsidRDefault="00FB4184" w:rsidP="00AB4C2D">
            <w:pPr>
              <w:spacing w:after="0"/>
              <w:jc w:val="center"/>
              <w:rPr>
                <w:rFonts w:asciiTheme="minorHAnsi" w:hAnsiTheme="minorHAnsi" w:cstheme="minorHAnsi"/>
                <w:b/>
                <w:bCs/>
                <w:color w:val="000000"/>
                <w:sz w:val="18"/>
                <w:szCs w:val="18"/>
              </w:rPr>
            </w:pPr>
            <w:r w:rsidRPr="00CE1E33">
              <w:rPr>
                <w:rFonts w:asciiTheme="minorHAnsi" w:hAnsiTheme="minorHAnsi" w:cstheme="minorHAnsi"/>
                <w:sz w:val="18"/>
                <w:szCs w:val="18"/>
              </w:rPr>
              <w:t>83.575</w:t>
            </w:r>
          </w:p>
        </w:tc>
      </w:tr>
      <w:tr w:rsidR="00FB4184" w:rsidRPr="00632F54" w14:paraId="1EC7BEF8" w14:textId="77777777" w:rsidTr="00AB4C2D">
        <w:trPr>
          <w:trHeight w:val="372"/>
        </w:trPr>
        <w:tc>
          <w:tcPr>
            <w:tcW w:w="2497" w:type="pct"/>
            <w:tcBorders>
              <w:top w:val="single" w:sz="4" w:space="0" w:color="auto"/>
              <w:left w:val="single" w:sz="8" w:space="0" w:color="auto"/>
              <w:bottom w:val="single" w:sz="8" w:space="0" w:color="auto"/>
              <w:right w:val="nil"/>
            </w:tcBorders>
            <w:shd w:val="clear" w:color="000000" w:fill="F2F2F2"/>
            <w:noWrap/>
            <w:vAlign w:val="center"/>
          </w:tcPr>
          <w:p w14:paraId="5FF4240F" w14:textId="77777777" w:rsidR="00FB4184" w:rsidRPr="00632F54" w:rsidRDefault="00FB4184" w:rsidP="00AB4C2D">
            <w:pPr>
              <w:spacing w:after="0"/>
              <w:jc w:val="left"/>
              <w:rPr>
                <w:rFonts w:ascii="Calibri" w:hAnsi="Calibri" w:cs="Calibri"/>
                <w:b/>
                <w:bCs/>
                <w:color w:val="000000"/>
                <w:sz w:val="18"/>
                <w:szCs w:val="18"/>
              </w:rPr>
            </w:pPr>
            <w:r w:rsidRPr="00632F54">
              <w:rPr>
                <w:rFonts w:ascii="Calibri" w:hAnsi="Calibri" w:cs="Calibri"/>
                <w:b/>
                <w:bCs/>
                <w:color w:val="000000"/>
                <w:sz w:val="18"/>
                <w:szCs w:val="18"/>
              </w:rPr>
              <w:t>Totale PEF ante detrazioni det. 2/DRIF/2020</w:t>
            </w:r>
          </w:p>
        </w:tc>
        <w:tc>
          <w:tcPr>
            <w:tcW w:w="2503" w:type="pct"/>
            <w:tcBorders>
              <w:top w:val="single" w:sz="4" w:space="0" w:color="auto"/>
              <w:left w:val="single" w:sz="8" w:space="0" w:color="auto"/>
              <w:bottom w:val="single" w:sz="8" w:space="0" w:color="auto"/>
              <w:right w:val="single" w:sz="8" w:space="0" w:color="auto"/>
            </w:tcBorders>
            <w:shd w:val="clear" w:color="000000" w:fill="F2F2F2"/>
            <w:noWrap/>
            <w:vAlign w:val="center"/>
          </w:tcPr>
          <w:p w14:paraId="34182ECA" w14:textId="77777777" w:rsidR="00FB4184" w:rsidRPr="00507033" w:rsidRDefault="00FB4184" w:rsidP="00AB4C2D">
            <w:pPr>
              <w:spacing w:after="0"/>
              <w:jc w:val="center"/>
              <w:rPr>
                <w:rFonts w:asciiTheme="minorHAnsi" w:hAnsiTheme="minorHAnsi" w:cstheme="minorHAnsi"/>
                <w:b/>
                <w:bCs/>
                <w:color w:val="000000"/>
                <w:sz w:val="18"/>
                <w:szCs w:val="18"/>
              </w:rPr>
            </w:pPr>
            <w:r w:rsidRPr="00507033">
              <w:rPr>
                <w:rFonts w:asciiTheme="minorHAnsi" w:hAnsiTheme="minorHAnsi" w:cstheme="minorHAnsi"/>
                <w:b/>
                <w:bCs/>
                <w:color w:val="000000"/>
                <w:sz w:val="18"/>
                <w:szCs w:val="18"/>
              </w:rPr>
              <w:t>156.750</w:t>
            </w:r>
          </w:p>
        </w:tc>
      </w:tr>
    </w:tbl>
    <w:p w14:paraId="6FF603C9" w14:textId="77777777" w:rsidR="00FB4184" w:rsidRPr="00632F54" w:rsidRDefault="00FB4184" w:rsidP="00FB4184">
      <w:pPr>
        <w:ind w:left="360"/>
      </w:pPr>
    </w:p>
    <w:p w14:paraId="4BFC321A" w14:textId="77777777" w:rsidR="00FB4184" w:rsidRDefault="00FB4184" w:rsidP="00FB4184"/>
    <w:p w14:paraId="251AE17E" w14:textId="77777777" w:rsidR="00FB4184" w:rsidRDefault="00FB4184" w:rsidP="00FB4184"/>
    <w:p w14:paraId="134974A5" w14:textId="77777777" w:rsidR="00FB4184" w:rsidRDefault="00FB4184" w:rsidP="00FB4184">
      <w:r w:rsidRPr="00632F54">
        <w:t xml:space="preserve">Al totale PEF sono stati sottratti </w:t>
      </w:r>
      <w:r>
        <w:t>594 euro per contributo MIUR.</w:t>
      </w:r>
    </w:p>
    <w:p w14:paraId="040C9791" w14:textId="77777777" w:rsidR="00FB4184" w:rsidRDefault="00FB4184" w:rsidP="00FB4184">
      <w:bookmarkStart w:id="59" w:name="_Hlk68874001"/>
      <w:r w:rsidRPr="00955F9D">
        <w:t>Il totale PEF post detrazioni di cui al comma 1.4 della Determina n. 2/DRIF/2020 ARERA risulta pari a</w:t>
      </w:r>
      <w:bookmarkEnd w:id="59"/>
      <w:r w:rsidRPr="00955F9D">
        <w:t xml:space="preserve"> 1.412.631 euro.</w:t>
      </w:r>
    </w:p>
    <w:p w14:paraId="721F3CEF" w14:textId="77777777" w:rsidR="00FB4184" w:rsidRDefault="00FB4184" w:rsidP="00FB4184">
      <w:r>
        <w:t>Le agevolazioni/riduzioni tipiche che precedentemente all’entrata in vigore dell’MTR venivano incluse come costi nel PEF, verranno</w:t>
      </w:r>
      <w:r w:rsidRPr="00507033">
        <w:t xml:space="preserve"> gestite a valle dell'approvaz</w:t>
      </w:r>
      <w:r>
        <w:t>i</w:t>
      </w:r>
      <w:r w:rsidRPr="00507033">
        <w:t>one del PEF,</w:t>
      </w:r>
      <w:r>
        <w:t xml:space="preserve"> ovvero</w:t>
      </w:r>
      <w:r w:rsidRPr="00507033">
        <w:t xml:space="preserve"> direttamente nell'articolazione tariffaria.</w:t>
      </w:r>
    </w:p>
    <w:p w14:paraId="3371A3EC" w14:textId="77777777" w:rsidR="00FB4184" w:rsidRPr="00632F54" w:rsidRDefault="00FB4184" w:rsidP="00FB4184">
      <w:pPr>
        <w:pStyle w:val="Didascalia"/>
        <w:keepNext/>
        <w:spacing w:after="0"/>
        <w:rPr>
          <w:rFonts w:asciiTheme="minorHAnsi" w:eastAsiaTheme="minorHAnsi" w:hAnsiTheme="minorHAnsi" w:cstheme="minorBidi"/>
          <w:b/>
          <w:bCs/>
          <w:color w:val="auto"/>
          <w:sz w:val="20"/>
          <w:szCs w:val="20"/>
          <w:lang w:eastAsia="en-GB"/>
        </w:rPr>
      </w:pPr>
      <w:r w:rsidRPr="00632F54">
        <w:rPr>
          <w:rFonts w:asciiTheme="minorHAnsi" w:eastAsiaTheme="minorHAnsi" w:hAnsiTheme="minorHAnsi" w:cstheme="minorBidi"/>
          <w:b/>
          <w:bCs/>
          <w:color w:val="auto"/>
          <w:sz w:val="20"/>
          <w:szCs w:val="20"/>
          <w:lang w:eastAsia="en-GB"/>
        </w:rPr>
        <w:t xml:space="preserve">Tabella </w:t>
      </w:r>
      <w:r w:rsidRPr="00632F54">
        <w:rPr>
          <w:rFonts w:asciiTheme="minorHAnsi" w:eastAsiaTheme="minorHAnsi" w:hAnsiTheme="minorHAnsi" w:cstheme="minorBidi"/>
          <w:b/>
          <w:bCs/>
          <w:color w:val="auto"/>
          <w:sz w:val="20"/>
          <w:szCs w:val="20"/>
          <w:lang w:eastAsia="en-GB"/>
        </w:rPr>
        <w:fldChar w:fldCharType="begin"/>
      </w:r>
      <w:r w:rsidRPr="00632F54">
        <w:rPr>
          <w:rFonts w:asciiTheme="minorHAnsi" w:eastAsiaTheme="minorHAnsi" w:hAnsiTheme="minorHAnsi" w:cstheme="minorBidi"/>
          <w:b/>
          <w:bCs/>
          <w:color w:val="auto"/>
          <w:sz w:val="20"/>
          <w:szCs w:val="20"/>
          <w:lang w:eastAsia="en-GB"/>
        </w:rPr>
        <w:instrText xml:space="preserve"> STYLEREF 1 \s </w:instrText>
      </w:r>
      <w:r w:rsidRPr="00632F54">
        <w:rPr>
          <w:rFonts w:asciiTheme="minorHAnsi" w:eastAsiaTheme="minorHAnsi" w:hAnsiTheme="minorHAnsi" w:cstheme="minorBidi"/>
          <w:b/>
          <w:bCs/>
          <w:color w:val="auto"/>
          <w:sz w:val="20"/>
          <w:szCs w:val="20"/>
          <w:lang w:eastAsia="en-GB"/>
        </w:rPr>
        <w:fldChar w:fldCharType="separate"/>
      </w:r>
      <w:r w:rsidRPr="00632F54">
        <w:rPr>
          <w:rFonts w:asciiTheme="minorHAnsi" w:eastAsiaTheme="minorHAnsi" w:hAnsiTheme="minorHAnsi" w:cstheme="minorBidi"/>
          <w:b/>
          <w:bCs/>
          <w:noProof/>
          <w:color w:val="auto"/>
          <w:sz w:val="20"/>
          <w:szCs w:val="20"/>
          <w:lang w:eastAsia="en-GB"/>
        </w:rPr>
        <w:t>5</w:t>
      </w:r>
      <w:r w:rsidRPr="00632F54">
        <w:rPr>
          <w:rFonts w:asciiTheme="minorHAnsi" w:eastAsiaTheme="minorHAnsi" w:hAnsiTheme="minorHAnsi" w:cstheme="minorBidi"/>
          <w:b/>
          <w:bCs/>
          <w:color w:val="auto"/>
          <w:sz w:val="20"/>
          <w:szCs w:val="20"/>
          <w:lang w:eastAsia="en-GB"/>
        </w:rPr>
        <w:fldChar w:fldCharType="end"/>
      </w:r>
      <w:r w:rsidRPr="00632F54">
        <w:rPr>
          <w:rFonts w:asciiTheme="minorHAnsi" w:eastAsiaTheme="minorHAnsi" w:hAnsiTheme="minorHAnsi" w:cstheme="minorBidi"/>
          <w:b/>
          <w:bCs/>
          <w:color w:val="auto"/>
          <w:sz w:val="20"/>
          <w:szCs w:val="20"/>
          <w:lang w:eastAsia="en-GB"/>
        </w:rPr>
        <w:noBreakHyphen/>
      </w:r>
      <w:r w:rsidRPr="00632F54">
        <w:rPr>
          <w:rFonts w:asciiTheme="minorHAnsi" w:eastAsiaTheme="minorHAnsi" w:hAnsiTheme="minorHAnsi" w:cstheme="minorBidi"/>
          <w:b/>
          <w:bCs/>
          <w:color w:val="auto"/>
          <w:sz w:val="20"/>
          <w:szCs w:val="20"/>
          <w:lang w:eastAsia="en-GB"/>
        </w:rPr>
        <w:fldChar w:fldCharType="begin"/>
      </w:r>
      <w:r w:rsidRPr="00632F54">
        <w:rPr>
          <w:rFonts w:asciiTheme="minorHAnsi" w:eastAsiaTheme="minorHAnsi" w:hAnsiTheme="minorHAnsi" w:cstheme="minorBidi"/>
          <w:b/>
          <w:bCs/>
          <w:color w:val="auto"/>
          <w:sz w:val="20"/>
          <w:szCs w:val="20"/>
          <w:lang w:eastAsia="en-GB"/>
        </w:rPr>
        <w:instrText xml:space="preserve"> SEQ Tabella \* ARABIC \s 1 </w:instrText>
      </w:r>
      <w:r w:rsidRPr="00632F54">
        <w:rPr>
          <w:rFonts w:asciiTheme="minorHAnsi" w:eastAsiaTheme="minorHAnsi" w:hAnsiTheme="minorHAnsi" w:cstheme="minorBidi"/>
          <w:b/>
          <w:bCs/>
          <w:color w:val="auto"/>
          <w:sz w:val="20"/>
          <w:szCs w:val="20"/>
          <w:lang w:eastAsia="en-GB"/>
        </w:rPr>
        <w:fldChar w:fldCharType="separate"/>
      </w:r>
      <w:r w:rsidRPr="00632F54">
        <w:rPr>
          <w:rFonts w:asciiTheme="minorHAnsi" w:eastAsiaTheme="minorHAnsi" w:hAnsiTheme="minorHAnsi" w:cstheme="minorBidi"/>
          <w:b/>
          <w:bCs/>
          <w:noProof/>
          <w:color w:val="auto"/>
          <w:sz w:val="20"/>
          <w:szCs w:val="20"/>
          <w:lang w:eastAsia="en-GB"/>
        </w:rPr>
        <w:t>3</w:t>
      </w:r>
      <w:r w:rsidRPr="00632F54">
        <w:rPr>
          <w:rFonts w:asciiTheme="minorHAnsi" w:eastAsiaTheme="minorHAnsi" w:hAnsiTheme="minorHAnsi" w:cstheme="minorBidi"/>
          <w:b/>
          <w:bCs/>
          <w:color w:val="auto"/>
          <w:sz w:val="20"/>
          <w:szCs w:val="20"/>
          <w:lang w:eastAsia="en-GB"/>
        </w:rPr>
        <w:fldChar w:fldCharType="end"/>
      </w:r>
      <w:r w:rsidRPr="00632F54">
        <w:rPr>
          <w:rFonts w:asciiTheme="minorHAnsi" w:eastAsiaTheme="minorHAnsi" w:hAnsiTheme="minorHAnsi" w:cstheme="minorBidi"/>
          <w:b/>
          <w:bCs/>
          <w:color w:val="auto"/>
          <w:sz w:val="20"/>
          <w:szCs w:val="20"/>
          <w:lang w:eastAsia="en-GB"/>
        </w:rPr>
        <w:t xml:space="preserve"> – </w:t>
      </w:r>
      <w:r>
        <w:rPr>
          <w:rFonts w:asciiTheme="minorHAnsi" w:eastAsiaTheme="minorHAnsi" w:hAnsiTheme="minorHAnsi" w:cstheme="minorBidi"/>
          <w:b/>
          <w:bCs/>
          <w:color w:val="auto"/>
          <w:sz w:val="20"/>
          <w:szCs w:val="20"/>
          <w:lang w:eastAsia="en-GB"/>
        </w:rPr>
        <w:t>Risultato finale PEF 2021 (euro)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08"/>
        <w:gridCol w:w="2120"/>
      </w:tblGrid>
      <w:tr w:rsidR="00FB4184" w:rsidRPr="00507033" w14:paraId="788B0147" w14:textId="77777777" w:rsidTr="00AB4C2D">
        <w:trPr>
          <w:trHeight w:val="312"/>
        </w:trPr>
        <w:tc>
          <w:tcPr>
            <w:tcW w:w="3899" w:type="pct"/>
            <w:shd w:val="clear" w:color="auto" w:fill="auto"/>
            <w:noWrap/>
            <w:vAlign w:val="center"/>
            <w:hideMark/>
          </w:tcPr>
          <w:p w14:paraId="29AA5B65" w14:textId="77777777" w:rsidR="00FB4184" w:rsidRPr="00507033" w:rsidRDefault="00FB4184" w:rsidP="00AB4C2D">
            <w:pPr>
              <w:spacing w:after="0"/>
              <w:jc w:val="left"/>
              <w:rPr>
                <w:rFonts w:asciiTheme="minorHAnsi" w:hAnsiTheme="minorHAnsi" w:cstheme="minorHAnsi"/>
                <w:b/>
                <w:bCs/>
                <w:color w:val="000000"/>
                <w:sz w:val="18"/>
                <w:szCs w:val="18"/>
              </w:rPr>
            </w:pPr>
            <w:r w:rsidRPr="00955F9D">
              <w:rPr>
                <w:rFonts w:asciiTheme="minorHAnsi" w:hAnsiTheme="minorHAnsi" w:cstheme="minorHAnsi"/>
                <w:b/>
                <w:bCs/>
                <w:color w:val="000000"/>
                <w:sz w:val="18"/>
                <w:szCs w:val="18"/>
              </w:rPr>
              <w:t>Totale PEF ante detrazioni di cui al comma 1.4 della Determina n. 2/DRIF/2020 ARERA</w:t>
            </w:r>
          </w:p>
        </w:tc>
        <w:tc>
          <w:tcPr>
            <w:tcW w:w="1101" w:type="pct"/>
            <w:shd w:val="clear" w:color="auto" w:fill="auto"/>
            <w:noWrap/>
            <w:vAlign w:val="bottom"/>
          </w:tcPr>
          <w:p w14:paraId="0780F02F" w14:textId="77777777" w:rsidR="00FB4184" w:rsidRPr="00507033" w:rsidRDefault="00FB4184" w:rsidP="00AB4C2D">
            <w:pPr>
              <w:spacing w:after="0"/>
              <w:jc w:val="center"/>
              <w:rPr>
                <w:rFonts w:asciiTheme="minorHAnsi" w:hAnsiTheme="minorHAnsi" w:cstheme="minorHAnsi"/>
                <w:b/>
                <w:bCs/>
                <w:color w:val="000000"/>
                <w:sz w:val="18"/>
                <w:szCs w:val="18"/>
              </w:rPr>
            </w:pPr>
            <w:r w:rsidRPr="00507033">
              <w:rPr>
                <w:rFonts w:asciiTheme="minorHAnsi" w:hAnsiTheme="minorHAnsi" w:cstheme="minorHAnsi"/>
                <w:b/>
                <w:bCs/>
                <w:color w:val="000000"/>
                <w:sz w:val="18"/>
                <w:szCs w:val="18"/>
              </w:rPr>
              <w:t xml:space="preserve">156.750   </w:t>
            </w:r>
          </w:p>
        </w:tc>
      </w:tr>
      <w:tr w:rsidR="00FB4184" w:rsidRPr="00507033" w14:paraId="2DFF5F0C" w14:textId="77777777" w:rsidTr="00AB4C2D">
        <w:trPr>
          <w:trHeight w:val="312"/>
        </w:trPr>
        <w:tc>
          <w:tcPr>
            <w:tcW w:w="3899" w:type="pct"/>
            <w:shd w:val="clear" w:color="auto" w:fill="auto"/>
            <w:noWrap/>
            <w:vAlign w:val="center"/>
            <w:hideMark/>
          </w:tcPr>
          <w:p w14:paraId="07BD0891" w14:textId="77777777" w:rsidR="00FB4184" w:rsidRPr="00507033" w:rsidRDefault="00FB4184" w:rsidP="00AB4C2D">
            <w:pPr>
              <w:spacing w:after="0"/>
              <w:jc w:val="left"/>
              <w:rPr>
                <w:rFonts w:asciiTheme="minorHAnsi" w:hAnsiTheme="minorHAnsi" w:cstheme="minorHAnsi"/>
                <w:b/>
                <w:bCs/>
                <w:i/>
                <w:iCs/>
                <w:color w:val="000000"/>
                <w:sz w:val="18"/>
                <w:szCs w:val="18"/>
              </w:rPr>
            </w:pPr>
            <w:r w:rsidRPr="00507033">
              <w:rPr>
                <w:rFonts w:ascii="Calibri" w:hAnsi="Calibri" w:cs="Calibri"/>
                <w:color w:val="000000"/>
                <w:sz w:val="18"/>
                <w:szCs w:val="18"/>
              </w:rPr>
              <w:t>contributo del MIUR per le istituzioni scolastiche statali ai sensi dell’articolo 33 bis del decreto-legge 248/07</w:t>
            </w:r>
          </w:p>
        </w:tc>
        <w:tc>
          <w:tcPr>
            <w:tcW w:w="1101" w:type="pct"/>
            <w:shd w:val="clear" w:color="auto" w:fill="auto"/>
            <w:noWrap/>
            <w:vAlign w:val="center"/>
          </w:tcPr>
          <w:p w14:paraId="79FE5B3E" w14:textId="77777777" w:rsidR="00FB4184" w:rsidRPr="00507033" w:rsidRDefault="00FB4184" w:rsidP="00AB4C2D">
            <w:pPr>
              <w:spacing w:after="0"/>
              <w:jc w:val="center"/>
              <w:rPr>
                <w:rFonts w:asciiTheme="minorHAnsi" w:hAnsiTheme="minorHAnsi" w:cstheme="minorHAnsi"/>
                <w:i/>
                <w:iCs/>
                <w:color w:val="000000"/>
                <w:sz w:val="18"/>
                <w:szCs w:val="18"/>
              </w:rPr>
            </w:pPr>
            <w:r w:rsidRPr="00507033">
              <w:rPr>
                <w:rFonts w:ascii="Calibri" w:hAnsi="Calibri" w:cs="Calibri"/>
                <w:color w:val="000000"/>
                <w:sz w:val="18"/>
                <w:szCs w:val="18"/>
              </w:rPr>
              <w:t>594</w:t>
            </w:r>
          </w:p>
        </w:tc>
      </w:tr>
      <w:tr w:rsidR="00FB4184" w:rsidRPr="00507033" w14:paraId="2D485E6A" w14:textId="77777777" w:rsidTr="00AB4C2D">
        <w:trPr>
          <w:trHeight w:val="312"/>
        </w:trPr>
        <w:tc>
          <w:tcPr>
            <w:tcW w:w="3899" w:type="pct"/>
            <w:shd w:val="clear" w:color="auto" w:fill="auto"/>
            <w:noWrap/>
            <w:vAlign w:val="center"/>
            <w:hideMark/>
          </w:tcPr>
          <w:p w14:paraId="38EE1D36" w14:textId="77777777" w:rsidR="00FB4184" w:rsidRPr="00507033" w:rsidRDefault="00FB4184" w:rsidP="00AB4C2D">
            <w:pPr>
              <w:spacing w:after="0"/>
              <w:jc w:val="left"/>
              <w:rPr>
                <w:rFonts w:asciiTheme="minorHAnsi" w:hAnsiTheme="minorHAnsi" w:cstheme="minorHAnsi"/>
                <w:i/>
                <w:iCs/>
                <w:color w:val="000000"/>
                <w:sz w:val="18"/>
                <w:szCs w:val="18"/>
              </w:rPr>
            </w:pPr>
            <w:r w:rsidRPr="00507033">
              <w:rPr>
                <w:rFonts w:ascii="Calibri" w:hAnsi="Calibri" w:cs="Calibri"/>
                <w:color w:val="000000"/>
                <w:sz w:val="18"/>
                <w:szCs w:val="18"/>
              </w:rPr>
              <w:t>entrate effettivamente conseguite a seguito dell’attività di recupero dell’evasione;</w:t>
            </w:r>
          </w:p>
        </w:tc>
        <w:tc>
          <w:tcPr>
            <w:tcW w:w="1101" w:type="pct"/>
            <w:shd w:val="clear" w:color="auto" w:fill="auto"/>
            <w:noWrap/>
            <w:vAlign w:val="center"/>
          </w:tcPr>
          <w:p w14:paraId="21E36FE5" w14:textId="77777777" w:rsidR="00FB4184" w:rsidRPr="00507033" w:rsidRDefault="00FB4184" w:rsidP="00AB4C2D">
            <w:pPr>
              <w:spacing w:after="0"/>
              <w:jc w:val="center"/>
              <w:rPr>
                <w:rFonts w:asciiTheme="minorHAnsi" w:hAnsiTheme="minorHAnsi" w:cstheme="minorHAnsi"/>
                <w:i/>
                <w:iCs/>
                <w:color w:val="000000"/>
                <w:sz w:val="18"/>
                <w:szCs w:val="18"/>
              </w:rPr>
            </w:pPr>
          </w:p>
        </w:tc>
      </w:tr>
      <w:tr w:rsidR="00FB4184" w:rsidRPr="00507033" w14:paraId="2BD9BC31" w14:textId="77777777" w:rsidTr="00AB4C2D">
        <w:trPr>
          <w:trHeight w:val="312"/>
        </w:trPr>
        <w:tc>
          <w:tcPr>
            <w:tcW w:w="3899" w:type="pct"/>
            <w:shd w:val="clear" w:color="auto" w:fill="auto"/>
            <w:noWrap/>
            <w:vAlign w:val="center"/>
            <w:hideMark/>
          </w:tcPr>
          <w:p w14:paraId="4C5AC127" w14:textId="77777777" w:rsidR="00FB4184" w:rsidRPr="00507033" w:rsidRDefault="00FB4184" w:rsidP="00AB4C2D">
            <w:pPr>
              <w:spacing w:after="0"/>
              <w:jc w:val="left"/>
              <w:rPr>
                <w:rFonts w:asciiTheme="minorHAnsi" w:hAnsiTheme="minorHAnsi" w:cstheme="minorHAnsi"/>
                <w:i/>
                <w:iCs/>
                <w:color w:val="000000"/>
                <w:sz w:val="18"/>
                <w:szCs w:val="18"/>
              </w:rPr>
            </w:pPr>
            <w:r w:rsidRPr="00507033">
              <w:rPr>
                <w:rFonts w:ascii="Calibri" w:hAnsi="Calibri" w:cs="Calibri"/>
                <w:color w:val="000000"/>
                <w:sz w:val="18"/>
                <w:szCs w:val="18"/>
              </w:rPr>
              <w:t>entrate derivanti da procedure sanzionatorie;</w:t>
            </w:r>
          </w:p>
        </w:tc>
        <w:tc>
          <w:tcPr>
            <w:tcW w:w="1101" w:type="pct"/>
            <w:shd w:val="clear" w:color="auto" w:fill="auto"/>
            <w:noWrap/>
            <w:vAlign w:val="center"/>
          </w:tcPr>
          <w:p w14:paraId="50B0DB4B" w14:textId="77777777" w:rsidR="00FB4184" w:rsidRPr="00507033" w:rsidRDefault="00FB4184" w:rsidP="00AB4C2D">
            <w:pPr>
              <w:spacing w:after="0"/>
              <w:jc w:val="center"/>
              <w:rPr>
                <w:rFonts w:asciiTheme="minorHAnsi" w:hAnsiTheme="minorHAnsi" w:cstheme="minorHAnsi"/>
                <w:i/>
                <w:iCs/>
                <w:color w:val="000000"/>
                <w:sz w:val="18"/>
                <w:szCs w:val="18"/>
              </w:rPr>
            </w:pPr>
          </w:p>
        </w:tc>
      </w:tr>
      <w:tr w:rsidR="00FB4184" w:rsidRPr="00507033" w14:paraId="744115D8" w14:textId="77777777" w:rsidTr="00AB4C2D">
        <w:trPr>
          <w:trHeight w:val="312"/>
        </w:trPr>
        <w:tc>
          <w:tcPr>
            <w:tcW w:w="3899" w:type="pct"/>
            <w:shd w:val="clear" w:color="auto" w:fill="auto"/>
            <w:noWrap/>
            <w:vAlign w:val="center"/>
            <w:hideMark/>
          </w:tcPr>
          <w:p w14:paraId="5B156583" w14:textId="77777777" w:rsidR="00FB4184" w:rsidRPr="00507033" w:rsidRDefault="00FB4184" w:rsidP="00AB4C2D">
            <w:pPr>
              <w:spacing w:after="0"/>
              <w:jc w:val="left"/>
              <w:rPr>
                <w:rFonts w:asciiTheme="minorHAnsi" w:hAnsiTheme="minorHAnsi" w:cstheme="minorHAnsi"/>
                <w:i/>
                <w:iCs/>
                <w:color w:val="000000"/>
                <w:sz w:val="18"/>
                <w:szCs w:val="18"/>
              </w:rPr>
            </w:pPr>
            <w:r w:rsidRPr="00507033">
              <w:rPr>
                <w:rFonts w:ascii="Calibri" w:hAnsi="Calibri" w:cs="Calibri"/>
                <w:color w:val="000000"/>
                <w:sz w:val="18"/>
                <w:szCs w:val="18"/>
              </w:rPr>
              <w:t>Riduzioni da finanziare</w:t>
            </w:r>
          </w:p>
        </w:tc>
        <w:tc>
          <w:tcPr>
            <w:tcW w:w="1101" w:type="pct"/>
            <w:shd w:val="clear" w:color="auto" w:fill="auto"/>
            <w:noWrap/>
            <w:vAlign w:val="center"/>
          </w:tcPr>
          <w:p w14:paraId="5EE437E4" w14:textId="77777777" w:rsidR="00FB4184" w:rsidRPr="00507033" w:rsidRDefault="00FB4184" w:rsidP="00AB4C2D">
            <w:pPr>
              <w:spacing w:after="0"/>
              <w:jc w:val="center"/>
              <w:rPr>
                <w:rFonts w:asciiTheme="minorHAnsi" w:hAnsiTheme="minorHAnsi" w:cstheme="minorHAnsi"/>
                <w:i/>
                <w:iCs/>
                <w:color w:val="000000"/>
                <w:sz w:val="18"/>
                <w:szCs w:val="18"/>
              </w:rPr>
            </w:pPr>
            <w:r w:rsidRPr="00507033">
              <w:rPr>
                <w:rFonts w:ascii="Calibri" w:hAnsi="Calibri" w:cs="Calibri"/>
                <w:color w:val="000000"/>
                <w:sz w:val="18"/>
                <w:szCs w:val="18"/>
              </w:rPr>
              <w:t>6.856</w:t>
            </w:r>
          </w:p>
        </w:tc>
      </w:tr>
      <w:tr w:rsidR="00FB4184" w:rsidRPr="00507033" w14:paraId="71634DC6" w14:textId="77777777" w:rsidTr="00AB4C2D">
        <w:trPr>
          <w:trHeight w:val="312"/>
        </w:trPr>
        <w:tc>
          <w:tcPr>
            <w:tcW w:w="3899" w:type="pct"/>
            <w:shd w:val="clear" w:color="auto" w:fill="auto"/>
            <w:noWrap/>
            <w:vAlign w:val="center"/>
          </w:tcPr>
          <w:p w14:paraId="7FEFEE82" w14:textId="77777777" w:rsidR="00FB4184" w:rsidRPr="00507033" w:rsidRDefault="00FB4184" w:rsidP="00AB4C2D">
            <w:pPr>
              <w:spacing w:after="0"/>
              <w:jc w:val="left"/>
              <w:rPr>
                <w:rFonts w:asciiTheme="minorHAnsi" w:hAnsiTheme="minorHAnsi" w:cstheme="minorHAnsi"/>
                <w:i/>
                <w:iCs/>
                <w:color w:val="000000"/>
                <w:sz w:val="18"/>
                <w:szCs w:val="18"/>
              </w:rPr>
            </w:pPr>
            <w:r w:rsidRPr="00507033">
              <w:rPr>
                <w:rFonts w:ascii="Calibri" w:hAnsi="Calibri" w:cs="Calibri"/>
                <w:color w:val="000000"/>
                <w:sz w:val="18"/>
                <w:szCs w:val="18"/>
              </w:rPr>
              <w:t>Riduzioni da finanziare</w:t>
            </w:r>
          </w:p>
        </w:tc>
        <w:tc>
          <w:tcPr>
            <w:tcW w:w="1101" w:type="pct"/>
            <w:shd w:val="clear" w:color="auto" w:fill="auto"/>
            <w:noWrap/>
            <w:vAlign w:val="center"/>
          </w:tcPr>
          <w:p w14:paraId="329DF8EC" w14:textId="77777777" w:rsidR="00FB4184" w:rsidRPr="00507033" w:rsidRDefault="00FB4184" w:rsidP="00AB4C2D">
            <w:pPr>
              <w:spacing w:after="0"/>
              <w:jc w:val="center"/>
              <w:rPr>
                <w:rFonts w:asciiTheme="minorHAnsi" w:hAnsiTheme="minorHAnsi" w:cstheme="minorHAnsi"/>
                <w:i/>
                <w:iCs/>
                <w:color w:val="000000"/>
                <w:sz w:val="18"/>
                <w:szCs w:val="18"/>
              </w:rPr>
            </w:pPr>
            <w:r w:rsidRPr="00507033">
              <w:rPr>
                <w:rFonts w:ascii="Calibri" w:hAnsi="Calibri" w:cs="Calibri"/>
                <w:color w:val="000000"/>
                <w:sz w:val="18"/>
                <w:szCs w:val="18"/>
              </w:rPr>
              <w:t>-6.856</w:t>
            </w:r>
          </w:p>
        </w:tc>
      </w:tr>
      <w:tr w:rsidR="00FB4184" w:rsidRPr="00507033" w14:paraId="4E4FDC58" w14:textId="77777777" w:rsidTr="00AB4C2D">
        <w:trPr>
          <w:trHeight w:val="312"/>
        </w:trPr>
        <w:tc>
          <w:tcPr>
            <w:tcW w:w="3899" w:type="pct"/>
            <w:shd w:val="clear" w:color="auto" w:fill="auto"/>
            <w:noWrap/>
            <w:vAlign w:val="center"/>
          </w:tcPr>
          <w:p w14:paraId="09AB8F2F" w14:textId="77777777" w:rsidR="00FB4184" w:rsidRPr="00507033" w:rsidRDefault="00FB4184" w:rsidP="00AB4C2D">
            <w:pPr>
              <w:spacing w:after="0"/>
              <w:jc w:val="left"/>
              <w:rPr>
                <w:rFonts w:asciiTheme="minorHAnsi" w:hAnsiTheme="minorHAnsi" w:cstheme="minorHAnsi"/>
                <w:i/>
                <w:iCs/>
                <w:color w:val="000000"/>
                <w:sz w:val="18"/>
                <w:szCs w:val="18"/>
              </w:rPr>
            </w:pPr>
            <w:r w:rsidRPr="00507033">
              <w:rPr>
                <w:rFonts w:ascii="Calibri" w:hAnsi="Calibri" w:cs="Calibri"/>
                <w:color w:val="000000"/>
                <w:sz w:val="18"/>
                <w:szCs w:val="18"/>
              </w:rPr>
              <w:t>ulteriori partite approvate dall’Ente territorialmente competente</w:t>
            </w:r>
          </w:p>
        </w:tc>
        <w:tc>
          <w:tcPr>
            <w:tcW w:w="1101" w:type="pct"/>
            <w:shd w:val="clear" w:color="auto" w:fill="auto"/>
            <w:noWrap/>
            <w:vAlign w:val="center"/>
          </w:tcPr>
          <w:p w14:paraId="15A0A112" w14:textId="77777777" w:rsidR="00FB4184" w:rsidRPr="00507033" w:rsidRDefault="00FB4184" w:rsidP="00AB4C2D">
            <w:pPr>
              <w:spacing w:after="0"/>
              <w:jc w:val="center"/>
              <w:rPr>
                <w:rFonts w:asciiTheme="minorHAnsi" w:hAnsiTheme="minorHAnsi" w:cstheme="minorHAnsi"/>
                <w:i/>
                <w:iCs/>
                <w:color w:val="000000"/>
                <w:sz w:val="18"/>
                <w:szCs w:val="18"/>
              </w:rPr>
            </w:pPr>
          </w:p>
        </w:tc>
      </w:tr>
      <w:tr w:rsidR="00FB4184" w:rsidRPr="00507033" w14:paraId="6DDBE8A1" w14:textId="77777777" w:rsidTr="00AB4C2D">
        <w:trPr>
          <w:trHeight w:val="312"/>
        </w:trPr>
        <w:tc>
          <w:tcPr>
            <w:tcW w:w="3899" w:type="pct"/>
            <w:shd w:val="clear" w:color="auto" w:fill="auto"/>
            <w:noWrap/>
            <w:vAlign w:val="center"/>
            <w:hideMark/>
          </w:tcPr>
          <w:p w14:paraId="68C50DA2" w14:textId="77777777" w:rsidR="00FB4184" w:rsidRPr="00955F9D" w:rsidRDefault="00FB4184" w:rsidP="00AB4C2D">
            <w:pPr>
              <w:spacing w:after="0"/>
              <w:jc w:val="left"/>
              <w:rPr>
                <w:rFonts w:asciiTheme="minorHAnsi" w:hAnsiTheme="minorHAnsi" w:cstheme="minorHAnsi"/>
                <w:b/>
                <w:bCs/>
                <w:i/>
                <w:iCs/>
                <w:color w:val="000000"/>
                <w:sz w:val="18"/>
                <w:szCs w:val="18"/>
              </w:rPr>
            </w:pPr>
            <w:r w:rsidRPr="00955F9D">
              <w:rPr>
                <w:rFonts w:asciiTheme="minorHAnsi" w:hAnsiTheme="minorHAnsi" w:cstheme="minorHAnsi"/>
                <w:b/>
                <w:bCs/>
                <w:i/>
                <w:iCs/>
                <w:color w:val="000000"/>
                <w:sz w:val="18"/>
                <w:szCs w:val="18"/>
              </w:rPr>
              <w:t>Totale detrazioni di cui al comma 1.4 della Determina n. 2/DRIF/2020 ARERA</w:t>
            </w:r>
          </w:p>
        </w:tc>
        <w:tc>
          <w:tcPr>
            <w:tcW w:w="1101" w:type="pct"/>
            <w:shd w:val="clear" w:color="auto" w:fill="auto"/>
            <w:noWrap/>
            <w:vAlign w:val="center"/>
          </w:tcPr>
          <w:p w14:paraId="6AA8EEBE" w14:textId="77777777" w:rsidR="00FB4184" w:rsidRPr="00507033" w:rsidRDefault="00FB4184" w:rsidP="00AB4C2D">
            <w:pPr>
              <w:spacing w:after="0"/>
              <w:jc w:val="center"/>
              <w:rPr>
                <w:rFonts w:asciiTheme="minorHAnsi" w:hAnsiTheme="minorHAnsi" w:cstheme="minorHAnsi"/>
                <w:i/>
                <w:iCs/>
                <w:color w:val="000000"/>
                <w:sz w:val="18"/>
                <w:szCs w:val="18"/>
              </w:rPr>
            </w:pPr>
            <w:r w:rsidRPr="00507033">
              <w:rPr>
                <w:rFonts w:ascii="Calibri" w:hAnsi="Calibri" w:cs="Calibri"/>
                <w:b/>
                <w:bCs/>
                <w:color w:val="000000"/>
                <w:sz w:val="18"/>
                <w:szCs w:val="18"/>
              </w:rPr>
              <w:t>594</w:t>
            </w:r>
          </w:p>
        </w:tc>
      </w:tr>
      <w:tr w:rsidR="00FB4184" w:rsidRPr="00507033" w14:paraId="10F665A2" w14:textId="77777777" w:rsidTr="00AB4C2D">
        <w:trPr>
          <w:trHeight w:val="312"/>
        </w:trPr>
        <w:tc>
          <w:tcPr>
            <w:tcW w:w="3899" w:type="pct"/>
            <w:shd w:val="clear" w:color="auto" w:fill="auto"/>
            <w:noWrap/>
            <w:vAlign w:val="center"/>
            <w:hideMark/>
          </w:tcPr>
          <w:p w14:paraId="28786120" w14:textId="77777777" w:rsidR="00FB4184" w:rsidRPr="00507033" w:rsidRDefault="00FB4184" w:rsidP="00AB4C2D">
            <w:pPr>
              <w:spacing w:after="0"/>
              <w:jc w:val="left"/>
              <w:rPr>
                <w:rFonts w:asciiTheme="minorHAnsi" w:hAnsiTheme="minorHAnsi" w:cstheme="minorHAnsi"/>
                <w:b/>
                <w:bCs/>
                <w:color w:val="000000"/>
                <w:sz w:val="18"/>
                <w:szCs w:val="18"/>
              </w:rPr>
            </w:pPr>
            <w:r w:rsidRPr="00027C8E">
              <w:rPr>
                <w:rFonts w:asciiTheme="minorHAnsi" w:hAnsiTheme="minorHAnsi" w:cstheme="minorHAnsi"/>
                <w:b/>
                <w:bCs/>
                <w:color w:val="000000"/>
                <w:sz w:val="18"/>
                <w:szCs w:val="18"/>
              </w:rPr>
              <w:t xml:space="preserve">Totale PEF post detrazioni </w:t>
            </w:r>
            <w:r w:rsidRPr="00922827">
              <w:rPr>
                <w:rFonts w:asciiTheme="minorHAnsi" w:hAnsiTheme="minorHAnsi" w:cstheme="minorHAnsi"/>
                <w:b/>
                <w:bCs/>
                <w:color w:val="000000"/>
                <w:sz w:val="18"/>
                <w:szCs w:val="18"/>
              </w:rPr>
              <w:t>di cui al comma 1.4 della Determina n. 2/DRIF/2020 ARERA</w:t>
            </w:r>
          </w:p>
        </w:tc>
        <w:tc>
          <w:tcPr>
            <w:tcW w:w="1101" w:type="pct"/>
            <w:shd w:val="clear" w:color="auto" w:fill="auto"/>
            <w:noWrap/>
            <w:vAlign w:val="center"/>
          </w:tcPr>
          <w:p w14:paraId="2D32CD30" w14:textId="77777777" w:rsidR="00FB4184" w:rsidRPr="00507033" w:rsidRDefault="00FB4184" w:rsidP="00AB4C2D">
            <w:pPr>
              <w:spacing w:after="0"/>
              <w:jc w:val="center"/>
              <w:rPr>
                <w:rFonts w:asciiTheme="minorHAnsi" w:hAnsiTheme="minorHAnsi" w:cstheme="minorHAnsi"/>
                <w:b/>
                <w:bCs/>
                <w:color w:val="000000"/>
                <w:sz w:val="18"/>
                <w:szCs w:val="18"/>
              </w:rPr>
            </w:pPr>
            <w:r w:rsidRPr="00507033">
              <w:rPr>
                <w:rFonts w:asciiTheme="minorHAnsi" w:hAnsiTheme="minorHAnsi" w:cstheme="minorHAnsi"/>
                <w:b/>
                <w:bCs/>
                <w:color w:val="000000"/>
                <w:sz w:val="18"/>
                <w:szCs w:val="18"/>
              </w:rPr>
              <w:t>156.156</w:t>
            </w:r>
          </w:p>
        </w:tc>
      </w:tr>
    </w:tbl>
    <w:p w14:paraId="57A5BE5C" w14:textId="77777777" w:rsidR="00FB4184" w:rsidRDefault="00FB4184" w:rsidP="00FB4184">
      <w:pPr>
        <w:rPr>
          <w:b/>
          <w:bCs/>
          <w:u w:val="single"/>
        </w:rPr>
      </w:pPr>
    </w:p>
    <w:p w14:paraId="0C84A658" w14:textId="77777777" w:rsidR="00FB4184" w:rsidRPr="00B95AB7" w:rsidRDefault="00FB4184" w:rsidP="00FB4184">
      <w:pPr>
        <w:rPr>
          <w:b/>
          <w:bCs/>
          <w:u w:val="single"/>
        </w:rPr>
      </w:pPr>
    </w:p>
    <w:p w14:paraId="57EE260E" w14:textId="77777777" w:rsidR="00FB4184" w:rsidRDefault="00FB4184" w:rsidP="00FB4184"/>
    <w:p w14:paraId="6636C7BE" w14:textId="77777777" w:rsidR="00FB4184" w:rsidRDefault="00FB4184" w:rsidP="00FB4184"/>
    <w:p w14:paraId="3CC697F6" w14:textId="77777777" w:rsidR="00FB4184" w:rsidRPr="00FB4184" w:rsidRDefault="00FB4184" w:rsidP="00FB4184"/>
    <w:sectPr w:rsidR="00FB4184" w:rsidRPr="00FB4184">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DE852" w14:textId="77777777" w:rsidR="00FC6CFD" w:rsidRDefault="00FC6CFD" w:rsidP="00393406">
      <w:r>
        <w:separator/>
      </w:r>
    </w:p>
  </w:endnote>
  <w:endnote w:type="continuationSeparator" w:id="0">
    <w:p w14:paraId="2E379B5D" w14:textId="77777777" w:rsidR="00FC6CFD" w:rsidRDefault="00FC6CFD" w:rsidP="0039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089F" w14:textId="77777777" w:rsidR="00124540" w:rsidRDefault="00124540"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51BC8FD5" w14:textId="77777777" w:rsidR="00124540" w:rsidRDefault="00124540"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DB35" w14:textId="77777777" w:rsidR="00124540" w:rsidRDefault="00124540">
    <w:pPr>
      <w:pStyle w:val="Pidipagina"/>
      <w:jc w:val="right"/>
    </w:pPr>
    <w:r>
      <w:fldChar w:fldCharType="begin"/>
    </w:r>
    <w:r>
      <w:instrText>PAGE   \* MERGEFORMAT</w:instrText>
    </w:r>
    <w:r>
      <w:fldChar w:fldCharType="separate"/>
    </w:r>
    <w:r w:rsidRPr="003D1A8F">
      <w:rPr>
        <w:noProof/>
        <w:lang w:val="it-IT"/>
      </w:rPr>
      <w:t>6</w:t>
    </w:r>
    <w:r>
      <w:fldChar w:fldCharType="end"/>
    </w:r>
  </w:p>
  <w:p w14:paraId="4BB657FF" w14:textId="77777777" w:rsidR="00124540" w:rsidRDefault="00124540"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E17ED" w14:textId="77777777" w:rsidR="00FC6CFD" w:rsidRDefault="00FC6CFD" w:rsidP="00393406">
      <w:r>
        <w:separator/>
      </w:r>
    </w:p>
  </w:footnote>
  <w:footnote w:type="continuationSeparator" w:id="0">
    <w:p w14:paraId="2022BCAF" w14:textId="77777777" w:rsidR="00FC6CFD" w:rsidRDefault="00FC6CFD" w:rsidP="00393406">
      <w:r>
        <w:continuationSeparator/>
      </w:r>
    </w:p>
  </w:footnote>
  <w:footnote w:id="1">
    <w:p w14:paraId="4B8E2DF8" w14:textId="565C327F" w:rsidR="00124540" w:rsidRPr="00D86A49" w:rsidRDefault="00124540">
      <w:pPr>
        <w:pStyle w:val="Testonotaapidipagina"/>
        <w:rPr>
          <w:lang w:val="it-IT"/>
        </w:rPr>
      </w:pPr>
      <w:r>
        <w:rPr>
          <w:rStyle w:val="Rimandonotaapidipagina"/>
        </w:rPr>
        <w:footnoteRef/>
      </w:r>
      <w:r w:rsidRPr="003C78DE">
        <w:rPr>
          <w:lang w:val="it-IT"/>
        </w:rPr>
        <w:t xml:space="preserve"> </w:t>
      </w:r>
      <w:r w:rsidRPr="003C78DE">
        <w:rPr>
          <w:lang w:val="it-IT" w:eastAsia="en-GB"/>
        </w:rPr>
        <w:t>Nel ribaltamento dei costi del personale è stato eliminato il criterio di imputazione del 50% dei costi del personale operativo sui costi comuni di gestione.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0305"/>
    <w:multiLevelType w:val="hybridMultilevel"/>
    <w:tmpl w:val="1A6865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A25C8F"/>
    <w:multiLevelType w:val="hybridMultilevel"/>
    <w:tmpl w:val="526A2650"/>
    <w:lvl w:ilvl="0" w:tplc="AE8CC55A">
      <w:start w:val="35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C279F2"/>
    <w:multiLevelType w:val="hybridMultilevel"/>
    <w:tmpl w:val="C75A4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2743F1"/>
    <w:multiLevelType w:val="hybridMultilevel"/>
    <w:tmpl w:val="622A7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FC78DC"/>
    <w:multiLevelType w:val="hybridMultilevel"/>
    <w:tmpl w:val="B94E74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CA2AB2"/>
    <w:multiLevelType w:val="hybridMultilevel"/>
    <w:tmpl w:val="302EB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DE2DF3"/>
    <w:multiLevelType w:val="hybridMultilevel"/>
    <w:tmpl w:val="F6269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C40D80"/>
    <w:multiLevelType w:val="hybridMultilevel"/>
    <w:tmpl w:val="A81CABD2"/>
    <w:lvl w:ilvl="0" w:tplc="AE8CC55A">
      <w:start w:val="35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F0262A"/>
    <w:multiLevelType w:val="hybridMultilevel"/>
    <w:tmpl w:val="844487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55E50BF"/>
    <w:multiLevelType w:val="hybridMultilevel"/>
    <w:tmpl w:val="EE5AA6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EC6BD1"/>
    <w:multiLevelType w:val="hybridMultilevel"/>
    <w:tmpl w:val="001C98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791BAA"/>
    <w:multiLevelType w:val="multilevel"/>
    <w:tmpl w:val="3022EF38"/>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2" w15:restartNumberingAfterBreak="0">
    <w:nsid w:val="4D7D76A7"/>
    <w:multiLevelType w:val="hybridMultilevel"/>
    <w:tmpl w:val="7D22E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9867EB"/>
    <w:multiLevelType w:val="hybridMultilevel"/>
    <w:tmpl w:val="244254EE"/>
    <w:lvl w:ilvl="0" w:tplc="668ECD7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BE7743"/>
    <w:multiLevelType w:val="hybridMultilevel"/>
    <w:tmpl w:val="26063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F12133A"/>
    <w:multiLevelType w:val="hybridMultilevel"/>
    <w:tmpl w:val="8F1ED34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613F678B"/>
    <w:multiLevelType w:val="hybridMultilevel"/>
    <w:tmpl w:val="9F4EE838"/>
    <w:lvl w:ilvl="0" w:tplc="7154FBB2">
      <w:start w:val="35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8" w15:restartNumberingAfterBreak="0">
    <w:nsid w:val="6C2A560D"/>
    <w:multiLevelType w:val="hybridMultilevel"/>
    <w:tmpl w:val="85B4DCAC"/>
    <w:lvl w:ilvl="0" w:tplc="3E5468E2">
      <w:start w:val="1"/>
      <w:numFmt w:val="bullet"/>
      <w:lvlText w:val="-"/>
      <w:lvlJc w:val="left"/>
      <w:pPr>
        <w:ind w:left="1104" w:hanging="260"/>
      </w:pPr>
      <w:rPr>
        <w:rFonts w:ascii="Times New Roman" w:eastAsia="Times New Roman" w:hAnsi="Times New Roman" w:hint="default"/>
        <w:w w:val="99"/>
        <w:sz w:val="24"/>
        <w:szCs w:val="24"/>
      </w:rPr>
    </w:lvl>
    <w:lvl w:ilvl="1" w:tplc="2DCC6960">
      <w:start w:val="1"/>
      <w:numFmt w:val="bullet"/>
      <w:lvlText w:val="•"/>
      <w:lvlJc w:val="left"/>
      <w:pPr>
        <w:ind w:left="1847" w:hanging="260"/>
      </w:pPr>
      <w:rPr>
        <w:rFonts w:hint="default"/>
      </w:rPr>
    </w:lvl>
    <w:lvl w:ilvl="2" w:tplc="E9A6370A">
      <w:start w:val="1"/>
      <w:numFmt w:val="bullet"/>
      <w:lvlText w:val="•"/>
      <w:lvlJc w:val="left"/>
      <w:pPr>
        <w:ind w:left="2591" w:hanging="260"/>
      </w:pPr>
      <w:rPr>
        <w:rFonts w:hint="default"/>
      </w:rPr>
    </w:lvl>
    <w:lvl w:ilvl="3" w:tplc="0868DB62">
      <w:start w:val="1"/>
      <w:numFmt w:val="bullet"/>
      <w:lvlText w:val="•"/>
      <w:lvlJc w:val="left"/>
      <w:pPr>
        <w:ind w:left="3334" w:hanging="260"/>
      </w:pPr>
      <w:rPr>
        <w:rFonts w:hint="default"/>
      </w:rPr>
    </w:lvl>
    <w:lvl w:ilvl="4" w:tplc="02FE3298">
      <w:start w:val="1"/>
      <w:numFmt w:val="bullet"/>
      <w:lvlText w:val="•"/>
      <w:lvlJc w:val="left"/>
      <w:pPr>
        <w:ind w:left="4078" w:hanging="260"/>
      </w:pPr>
      <w:rPr>
        <w:rFonts w:hint="default"/>
      </w:rPr>
    </w:lvl>
    <w:lvl w:ilvl="5" w:tplc="6EB8FCFC">
      <w:start w:val="1"/>
      <w:numFmt w:val="bullet"/>
      <w:lvlText w:val="•"/>
      <w:lvlJc w:val="left"/>
      <w:pPr>
        <w:ind w:left="4822" w:hanging="260"/>
      </w:pPr>
      <w:rPr>
        <w:rFonts w:hint="default"/>
      </w:rPr>
    </w:lvl>
    <w:lvl w:ilvl="6" w:tplc="F9F0100C">
      <w:start w:val="1"/>
      <w:numFmt w:val="bullet"/>
      <w:lvlText w:val="•"/>
      <w:lvlJc w:val="left"/>
      <w:pPr>
        <w:ind w:left="5565" w:hanging="260"/>
      </w:pPr>
      <w:rPr>
        <w:rFonts w:hint="default"/>
      </w:rPr>
    </w:lvl>
    <w:lvl w:ilvl="7" w:tplc="D87A6728">
      <w:start w:val="1"/>
      <w:numFmt w:val="bullet"/>
      <w:lvlText w:val="•"/>
      <w:lvlJc w:val="left"/>
      <w:pPr>
        <w:ind w:left="6309" w:hanging="260"/>
      </w:pPr>
      <w:rPr>
        <w:rFonts w:hint="default"/>
      </w:rPr>
    </w:lvl>
    <w:lvl w:ilvl="8" w:tplc="F0FA405A">
      <w:start w:val="1"/>
      <w:numFmt w:val="bullet"/>
      <w:lvlText w:val="•"/>
      <w:lvlJc w:val="left"/>
      <w:pPr>
        <w:ind w:left="7052" w:hanging="260"/>
      </w:pPr>
      <w:rPr>
        <w:rFonts w:hint="default"/>
      </w:rPr>
    </w:lvl>
  </w:abstractNum>
  <w:abstractNum w:abstractNumId="19" w15:restartNumberingAfterBreak="0">
    <w:nsid w:val="6EB26D12"/>
    <w:multiLevelType w:val="hybridMultilevel"/>
    <w:tmpl w:val="39BEBEA0"/>
    <w:lvl w:ilvl="0" w:tplc="AE8CC55A">
      <w:start w:val="35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26E498F"/>
    <w:multiLevelType w:val="hybridMultilevel"/>
    <w:tmpl w:val="5D3643B4"/>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21"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abstractNumId w:val="11"/>
  </w:num>
  <w:num w:numId="2">
    <w:abstractNumId w:val="17"/>
  </w:num>
  <w:num w:numId="3">
    <w:abstractNumId w:val="12"/>
  </w:num>
  <w:num w:numId="4">
    <w:abstractNumId w:val="21"/>
  </w:num>
  <w:num w:numId="5">
    <w:abstractNumId w:val="0"/>
  </w:num>
  <w:num w:numId="6">
    <w:abstractNumId w:val="10"/>
  </w:num>
  <w:num w:numId="7">
    <w:abstractNumId w:val="2"/>
  </w:num>
  <w:num w:numId="8">
    <w:abstractNumId w:val="20"/>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7"/>
  </w:num>
  <w:num w:numId="15">
    <w:abstractNumId w:val="1"/>
  </w:num>
  <w:num w:numId="16">
    <w:abstractNumId w:val="19"/>
  </w:num>
  <w:num w:numId="17">
    <w:abstractNumId w:val="11"/>
  </w:num>
  <w:num w:numId="18">
    <w:abstractNumId w:val="11"/>
  </w:num>
  <w:num w:numId="19">
    <w:abstractNumId w:val="6"/>
  </w:num>
  <w:num w:numId="20">
    <w:abstractNumId w:val="11"/>
  </w:num>
  <w:num w:numId="21">
    <w:abstractNumId w:val="11"/>
  </w:num>
  <w:num w:numId="22">
    <w:abstractNumId w:val="11"/>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num>
  <w:num w:numId="27">
    <w:abstractNumId w:val="8"/>
  </w:num>
  <w:num w:numId="28">
    <w:abstractNumId w:val="13"/>
  </w:num>
  <w:num w:numId="29">
    <w:abstractNumId w:val="18"/>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3"/>
  </w:num>
  <w:num w:numId="33">
    <w:abstractNumId w:val="1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81"/>
    <w:rsid w:val="00001870"/>
    <w:rsid w:val="00003E4D"/>
    <w:rsid w:val="000061DE"/>
    <w:rsid w:val="00007CF4"/>
    <w:rsid w:val="00014CBD"/>
    <w:rsid w:val="00017C3F"/>
    <w:rsid w:val="00021F42"/>
    <w:rsid w:val="00026264"/>
    <w:rsid w:val="0003024B"/>
    <w:rsid w:val="00033386"/>
    <w:rsid w:val="00040587"/>
    <w:rsid w:val="0004185F"/>
    <w:rsid w:val="00044167"/>
    <w:rsid w:val="000452C0"/>
    <w:rsid w:val="00051733"/>
    <w:rsid w:val="000543FF"/>
    <w:rsid w:val="00056520"/>
    <w:rsid w:val="0005675A"/>
    <w:rsid w:val="00056FD0"/>
    <w:rsid w:val="00066FCC"/>
    <w:rsid w:val="00070AEF"/>
    <w:rsid w:val="00071447"/>
    <w:rsid w:val="000725C5"/>
    <w:rsid w:val="000759EF"/>
    <w:rsid w:val="00076547"/>
    <w:rsid w:val="000767C1"/>
    <w:rsid w:val="0008055D"/>
    <w:rsid w:val="000831B7"/>
    <w:rsid w:val="000853C7"/>
    <w:rsid w:val="00086A63"/>
    <w:rsid w:val="00090F95"/>
    <w:rsid w:val="00092340"/>
    <w:rsid w:val="000A0F74"/>
    <w:rsid w:val="000A4113"/>
    <w:rsid w:val="000A6FEB"/>
    <w:rsid w:val="000B7281"/>
    <w:rsid w:val="000C59ED"/>
    <w:rsid w:val="000D1EA9"/>
    <w:rsid w:val="000E023A"/>
    <w:rsid w:val="000E0890"/>
    <w:rsid w:val="000E23F7"/>
    <w:rsid w:val="000E71FA"/>
    <w:rsid w:val="000F1EED"/>
    <w:rsid w:val="000F3E4E"/>
    <w:rsid w:val="000F4B00"/>
    <w:rsid w:val="000F5A01"/>
    <w:rsid w:val="001109FB"/>
    <w:rsid w:val="00120500"/>
    <w:rsid w:val="00124540"/>
    <w:rsid w:val="00124BE1"/>
    <w:rsid w:val="00131398"/>
    <w:rsid w:val="00131C05"/>
    <w:rsid w:val="00136456"/>
    <w:rsid w:val="001423C5"/>
    <w:rsid w:val="0014582D"/>
    <w:rsid w:val="001539C8"/>
    <w:rsid w:val="00156922"/>
    <w:rsid w:val="001612F3"/>
    <w:rsid w:val="00170B72"/>
    <w:rsid w:val="0017292D"/>
    <w:rsid w:val="00172B09"/>
    <w:rsid w:val="00177E5F"/>
    <w:rsid w:val="00191492"/>
    <w:rsid w:val="00191716"/>
    <w:rsid w:val="001924D3"/>
    <w:rsid w:val="00195271"/>
    <w:rsid w:val="00197306"/>
    <w:rsid w:val="001A1508"/>
    <w:rsid w:val="001A2E02"/>
    <w:rsid w:val="001A6658"/>
    <w:rsid w:val="001C58C7"/>
    <w:rsid w:val="001C60ED"/>
    <w:rsid w:val="001C6774"/>
    <w:rsid w:val="001D0993"/>
    <w:rsid w:val="001D6DAA"/>
    <w:rsid w:val="001E1BF5"/>
    <w:rsid w:val="001F33FA"/>
    <w:rsid w:val="001F3416"/>
    <w:rsid w:val="001F5CD9"/>
    <w:rsid w:val="00203904"/>
    <w:rsid w:val="0020531B"/>
    <w:rsid w:val="00206D1A"/>
    <w:rsid w:val="00207766"/>
    <w:rsid w:val="00210755"/>
    <w:rsid w:val="00224082"/>
    <w:rsid w:val="00224BC7"/>
    <w:rsid w:val="002251C1"/>
    <w:rsid w:val="002262E7"/>
    <w:rsid w:val="002264FD"/>
    <w:rsid w:val="00231194"/>
    <w:rsid w:val="002311C4"/>
    <w:rsid w:val="00233E44"/>
    <w:rsid w:val="002350B7"/>
    <w:rsid w:val="002458AD"/>
    <w:rsid w:val="00257ECD"/>
    <w:rsid w:val="0026283A"/>
    <w:rsid w:val="00265513"/>
    <w:rsid w:val="00285DFC"/>
    <w:rsid w:val="0029203C"/>
    <w:rsid w:val="002933CA"/>
    <w:rsid w:val="00297E9B"/>
    <w:rsid w:val="002A3A9C"/>
    <w:rsid w:val="002B3711"/>
    <w:rsid w:val="002B703E"/>
    <w:rsid w:val="002B7F53"/>
    <w:rsid w:val="002C206A"/>
    <w:rsid w:val="002D2FC5"/>
    <w:rsid w:val="002D332F"/>
    <w:rsid w:val="002D455F"/>
    <w:rsid w:val="002E3F5F"/>
    <w:rsid w:val="002E513A"/>
    <w:rsid w:val="002E6670"/>
    <w:rsid w:val="002E78AB"/>
    <w:rsid w:val="002F063E"/>
    <w:rsid w:val="002F33C1"/>
    <w:rsid w:val="002F435B"/>
    <w:rsid w:val="002F5AA0"/>
    <w:rsid w:val="00305479"/>
    <w:rsid w:val="00306025"/>
    <w:rsid w:val="003073CC"/>
    <w:rsid w:val="0030772D"/>
    <w:rsid w:val="0031673A"/>
    <w:rsid w:val="00321AA5"/>
    <w:rsid w:val="00322EBB"/>
    <w:rsid w:val="00336035"/>
    <w:rsid w:val="003411F1"/>
    <w:rsid w:val="0034191C"/>
    <w:rsid w:val="00345C5C"/>
    <w:rsid w:val="003461FA"/>
    <w:rsid w:val="00352B29"/>
    <w:rsid w:val="003540AD"/>
    <w:rsid w:val="00356C90"/>
    <w:rsid w:val="00357082"/>
    <w:rsid w:val="00357973"/>
    <w:rsid w:val="00361963"/>
    <w:rsid w:val="00362429"/>
    <w:rsid w:val="00371F1F"/>
    <w:rsid w:val="00372D1D"/>
    <w:rsid w:val="00374317"/>
    <w:rsid w:val="003768A7"/>
    <w:rsid w:val="003771FA"/>
    <w:rsid w:val="0038043A"/>
    <w:rsid w:val="0038464C"/>
    <w:rsid w:val="00385213"/>
    <w:rsid w:val="00393406"/>
    <w:rsid w:val="00396F23"/>
    <w:rsid w:val="003B0BC7"/>
    <w:rsid w:val="003C2791"/>
    <w:rsid w:val="003C389B"/>
    <w:rsid w:val="003C50CC"/>
    <w:rsid w:val="003C78DE"/>
    <w:rsid w:val="003C7A7B"/>
    <w:rsid w:val="003D1A8F"/>
    <w:rsid w:val="003D4D7E"/>
    <w:rsid w:val="003E336F"/>
    <w:rsid w:val="003F0304"/>
    <w:rsid w:val="003F03B4"/>
    <w:rsid w:val="003F1852"/>
    <w:rsid w:val="003F3C92"/>
    <w:rsid w:val="0040139D"/>
    <w:rsid w:val="00405258"/>
    <w:rsid w:val="00410C08"/>
    <w:rsid w:val="00415E35"/>
    <w:rsid w:val="00420B63"/>
    <w:rsid w:val="00425690"/>
    <w:rsid w:val="004258AF"/>
    <w:rsid w:val="00430711"/>
    <w:rsid w:val="004321EB"/>
    <w:rsid w:val="00432985"/>
    <w:rsid w:val="00437D29"/>
    <w:rsid w:val="004407AA"/>
    <w:rsid w:val="004460C8"/>
    <w:rsid w:val="004478F4"/>
    <w:rsid w:val="00453958"/>
    <w:rsid w:val="00454274"/>
    <w:rsid w:val="00455BF6"/>
    <w:rsid w:val="004564B4"/>
    <w:rsid w:val="00456FF1"/>
    <w:rsid w:val="00457754"/>
    <w:rsid w:val="004638A7"/>
    <w:rsid w:val="00463C6B"/>
    <w:rsid w:val="0047253D"/>
    <w:rsid w:val="00473A5C"/>
    <w:rsid w:val="004743D5"/>
    <w:rsid w:val="0047461F"/>
    <w:rsid w:val="004778CA"/>
    <w:rsid w:val="0048384D"/>
    <w:rsid w:val="0049003C"/>
    <w:rsid w:val="00491E2C"/>
    <w:rsid w:val="004B2D5E"/>
    <w:rsid w:val="004B2FA8"/>
    <w:rsid w:val="004B3104"/>
    <w:rsid w:val="004B3885"/>
    <w:rsid w:val="004C1E9B"/>
    <w:rsid w:val="004C6117"/>
    <w:rsid w:val="004D0C40"/>
    <w:rsid w:val="004D1106"/>
    <w:rsid w:val="004D6DFC"/>
    <w:rsid w:val="004D7034"/>
    <w:rsid w:val="004E2E5D"/>
    <w:rsid w:val="004E790D"/>
    <w:rsid w:val="004F060D"/>
    <w:rsid w:val="004F073D"/>
    <w:rsid w:val="004F0840"/>
    <w:rsid w:val="004F0C45"/>
    <w:rsid w:val="004F3F36"/>
    <w:rsid w:val="004F5029"/>
    <w:rsid w:val="004F6CFF"/>
    <w:rsid w:val="0050418C"/>
    <w:rsid w:val="00507033"/>
    <w:rsid w:val="00511CCF"/>
    <w:rsid w:val="00512D0D"/>
    <w:rsid w:val="00513A1D"/>
    <w:rsid w:val="00517144"/>
    <w:rsid w:val="00521085"/>
    <w:rsid w:val="005316ED"/>
    <w:rsid w:val="00536DF5"/>
    <w:rsid w:val="00542331"/>
    <w:rsid w:val="0054351D"/>
    <w:rsid w:val="00543E59"/>
    <w:rsid w:val="00545781"/>
    <w:rsid w:val="00546330"/>
    <w:rsid w:val="005478FF"/>
    <w:rsid w:val="0056067A"/>
    <w:rsid w:val="00564F24"/>
    <w:rsid w:val="00571257"/>
    <w:rsid w:val="005732FB"/>
    <w:rsid w:val="00575053"/>
    <w:rsid w:val="00577D77"/>
    <w:rsid w:val="0058498D"/>
    <w:rsid w:val="005909F4"/>
    <w:rsid w:val="005923BB"/>
    <w:rsid w:val="00594C60"/>
    <w:rsid w:val="005A0221"/>
    <w:rsid w:val="005A0BC3"/>
    <w:rsid w:val="005A34D6"/>
    <w:rsid w:val="005A370D"/>
    <w:rsid w:val="005A7ABD"/>
    <w:rsid w:val="005B0E7C"/>
    <w:rsid w:val="005D3985"/>
    <w:rsid w:val="005D58A8"/>
    <w:rsid w:val="005D6F6A"/>
    <w:rsid w:val="005E506A"/>
    <w:rsid w:val="005F11BE"/>
    <w:rsid w:val="005F5FA5"/>
    <w:rsid w:val="005F7605"/>
    <w:rsid w:val="00602A9B"/>
    <w:rsid w:val="00602DD7"/>
    <w:rsid w:val="00604A93"/>
    <w:rsid w:val="00610DBE"/>
    <w:rsid w:val="00622307"/>
    <w:rsid w:val="00624383"/>
    <w:rsid w:val="006249AC"/>
    <w:rsid w:val="00633DAE"/>
    <w:rsid w:val="00663C48"/>
    <w:rsid w:val="00664696"/>
    <w:rsid w:val="00673215"/>
    <w:rsid w:val="0067325D"/>
    <w:rsid w:val="00674348"/>
    <w:rsid w:val="00676C1C"/>
    <w:rsid w:val="00676C9E"/>
    <w:rsid w:val="0067751D"/>
    <w:rsid w:val="00686511"/>
    <w:rsid w:val="006875F2"/>
    <w:rsid w:val="00693971"/>
    <w:rsid w:val="00694E30"/>
    <w:rsid w:val="00695C7C"/>
    <w:rsid w:val="006A1C69"/>
    <w:rsid w:val="006B0546"/>
    <w:rsid w:val="006B3484"/>
    <w:rsid w:val="006B5E15"/>
    <w:rsid w:val="006C2EA8"/>
    <w:rsid w:val="006C2F61"/>
    <w:rsid w:val="006D3E1A"/>
    <w:rsid w:val="006D5FCE"/>
    <w:rsid w:val="006D63F9"/>
    <w:rsid w:val="006D7090"/>
    <w:rsid w:val="006E0AA0"/>
    <w:rsid w:val="006E3776"/>
    <w:rsid w:val="006F4C30"/>
    <w:rsid w:val="00707361"/>
    <w:rsid w:val="00711542"/>
    <w:rsid w:val="00721A23"/>
    <w:rsid w:val="007263CE"/>
    <w:rsid w:val="00731F4E"/>
    <w:rsid w:val="00743204"/>
    <w:rsid w:val="00744D3D"/>
    <w:rsid w:val="0075480F"/>
    <w:rsid w:val="00755644"/>
    <w:rsid w:val="00755CDE"/>
    <w:rsid w:val="007573E5"/>
    <w:rsid w:val="0076552F"/>
    <w:rsid w:val="00766113"/>
    <w:rsid w:val="00773DFA"/>
    <w:rsid w:val="00781D26"/>
    <w:rsid w:val="00781EBF"/>
    <w:rsid w:val="007863B0"/>
    <w:rsid w:val="00786DB5"/>
    <w:rsid w:val="007873E6"/>
    <w:rsid w:val="00791640"/>
    <w:rsid w:val="007956CC"/>
    <w:rsid w:val="007A2157"/>
    <w:rsid w:val="007A3B20"/>
    <w:rsid w:val="007A5CD3"/>
    <w:rsid w:val="007B19B1"/>
    <w:rsid w:val="007B20B1"/>
    <w:rsid w:val="007B3217"/>
    <w:rsid w:val="007B596F"/>
    <w:rsid w:val="007B76CB"/>
    <w:rsid w:val="007C104F"/>
    <w:rsid w:val="007C7DBC"/>
    <w:rsid w:val="007D014D"/>
    <w:rsid w:val="007D1568"/>
    <w:rsid w:val="007D28DD"/>
    <w:rsid w:val="007D58E4"/>
    <w:rsid w:val="007E2CA0"/>
    <w:rsid w:val="007F1830"/>
    <w:rsid w:val="00804288"/>
    <w:rsid w:val="00804F1B"/>
    <w:rsid w:val="008055C7"/>
    <w:rsid w:val="0080743D"/>
    <w:rsid w:val="008150C2"/>
    <w:rsid w:val="00815315"/>
    <w:rsid w:val="00821CE5"/>
    <w:rsid w:val="00824EF7"/>
    <w:rsid w:val="008251EA"/>
    <w:rsid w:val="00826CE4"/>
    <w:rsid w:val="00827EA2"/>
    <w:rsid w:val="00834381"/>
    <w:rsid w:val="00834914"/>
    <w:rsid w:val="008448D3"/>
    <w:rsid w:val="008457F1"/>
    <w:rsid w:val="008571FF"/>
    <w:rsid w:val="00860B3A"/>
    <w:rsid w:val="00864DB9"/>
    <w:rsid w:val="008745E6"/>
    <w:rsid w:val="00877340"/>
    <w:rsid w:val="00882A18"/>
    <w:rsid w:val="00883F24"/>
    <w:rsid w:val="008846AF"/>
    <w:rsid w:val="00890000"/>
    <w:rsid w:val="008926A0"/>
    <w:rsid w:val="00896FD6"/>
    <w:rsid w:val="008A28A8"/>
    <w:rsid w:val="008A3561"/>
    <w:rsid w:val="008B21A3"/>
    <w:rsid w:val="008B3477"/>
    <w:rsid w:val="008C0E70"/>
    <w:rsid w:val="008C1996"/>
    <w:rsid w:val="008E0ED4"/>
    <w:rsid w:val="008E7DCF"/>
    <w:rsid w:val="008F047C"/>
    <w:rsid w:val="008F49AE"/>
    <w:rsid w:val="00920997"/>
    <w:rsid w:val="0092428B"/>
    <w:rsid w:val="00926451"/>
    <w:rsid w:val="00931CA4"/>
    <w:rsid w:val="00940693"/>
    <w:rsid w:val="0094184A"/>
    <w:rsid w:val="009471D9"/>
    <w:rsid w:val="009534AC"/>
    <w:rsid w:val="00954FC5"/>
    <w:rsid w:val="00955AB9"/>
    <w:rsid w:val="00955F9D"/>
    <w:rsid w:val="0096048D"/>
    <w:rsid w:val="00965205"/>
    <w:rsid w:val="00965FF1"/>
    <w:rsid w:val="00975E22"/>
    <w:rsid w:val="00976306"/>
    <w:rsid w:val="00986AB1"/>
    <w:rsid w:val="00994221"/>
    <w:rsid w:val="00994FFF"/>
    <w:rsid w:val="009A2F02"/>
    <w:rsid w:val="009A666E"/>
    <w:rsid w:val="009A701C"/>
    <w:rsid w:val="009B043E"/>
    <w:rsid w:val="009B097F"/>
    <w:rsid w:val="009B6BE9"/>
    <w:rsid w:val="009B7B52"/>
    <w:rsid w:val="009C3699"/>
    <w:rsid w:val="009C39A5"/>
    <w:rsid w:val="009D0CD6"/>
    <w:rsid w:val="009E12C2"/>
    <w:rsid w:val="009E13FB"/>
    <w:rsid w:val="009F2128"/>
    <w:rsid w:val="009F2969"/>
    <w:rsid w:val="009F520D"/>
    <w:rsid w:val="009F5307"/>
    <w:rsid w:val="009F5D56"/>
    <w:rsid w:val="00A00EBC"/>
    <w:rsid w:val="00A020E6"/>
    <w:rsid w:val="00A04A5B"/>
    <w:rsid w:val="00A07602"/>
    <w:rsid w:val="00A1391F"/>
    <w:rsid w:val="00A17287"/>
    <w:rsid w:val="00A17EF8"/>
    <w:rsid w:val="00A2161F"/>
    <w:rsid w:val="00A42E52"/>
    <w:rsid w:val="00A43611"/>
    <w:rsid w:val="00A523CB"/>
    <w:rsid w:val="00A64515"/>
    <w:rsid w:val="00A71FEB"/>
    <w:rsid w:val="00A72272"/>
    <w:rsid w:val="00A73718"/>
    <w:rsid w:val="00A759C2"/>
    <w:rsid w:val="00A76508"/>
    <w:rsid w:val="00A80B57"/>
    <w:rsid w:val="00A87AC8"/>
    <w:rsid w:val="00A906A8"/>
    <w:rsid w:val="00A90C24"/>
    <w:rsid w:val="00A94169"/>
    <w:rsid w:val="00A94BD8"/>
    <w:rsid w:val="00A9517B"/>
    <w:rsid w:val="00A969B6"/>
    <w:rsid w:val="00AA1BDF"/>
    <w:rsid w:val="00AA3FF0"/>
    <w:rsid w:val="00AA65D0"/>
    <w:rsid w:val="00AB0B2C"/>
    <w:rsid w:val="00AD0F62"/>
    <w:rsid w:val="00AD21F1"/>
    <w:rsid w:val="00AE29B1"/>
    <w:rsid w:val="00AE2F60"/>
    <w:rsid w:val="00AE47BD"/>
    <w:rsid w:val="00AF7733"/>
    <w:rsid w:val="00B051F4"/>
    <w:rsid w:val="00B10FD9"/>
    <w:rsid w:val="00B2110C"/>
    <w:rsid w:val="00B22718"/>
    <w:rsid w:val="00B2337D"/>
    <w:rsid w:val="00B2655F"/>
    <w:rsid w:val="00B309E0"/>
    <w:rsid w:val="00B30EDF"/>
    <w:rsid w:val="00B33C6B"/>
    <w:rsid w:val="00B400BB"/>
    <w:rsid w:val="00B402E9"/>
    <w:rsid w:val="00B40AB5"/>
    <w:rsid w:val="00B430F4"/>
    <w:rsid w:val="00B47497"/>
    <w:rsid w:val="00B50106"/>
    <w:rsid w:val="00B50532"/>
    <w:rsid w:val="00B505F6"/>
    <w:rsid w:val="00B5084E"/>
    <w:rsid w:val="00B5356D"/>
    <w:rsid w:val="00B657DF"/>
    <w:rsid w:val="00B663F5"/>
    <w:rsid w:val="00B90BE1"/>
    <w:rsid w:val="00B918F2"/>
    <w:rsid w:val="00B94495"/>
    <w:rsid w:val="00B95AB7"/>
    <w:rsid w:val="00B96095"/>
    <w:rsid w:val="00BA7123"/>
    <w:rsid w:val="00BB1C1A"/>
    <w:rsid w:val="00BB27B8"/>
    <w:rsid w:val="00BC0287"/>
    <w:rsid w:val="00BC186D"/>
    <w:rsid w:val="00BC2BA7"/>
    <w:rsid w:val="00BD64FC"/>
    <w:rsid w:val="00BD691C"/>
    <w:rsid w:val="00BE14B0"/>
    <w:rsid w:val="00BE745D"/>
    <w:rsid w:val="00BE7DE2"/>
    <w:rsid w:val="00BF387A"/>
    <w:rsid w:val="00BF575E"/>
    <w:rsid w:val="00C01382"/>
    <w:rsid w:val="00C03EB9"/>
    <w:rsid w:val="00C05A3D"/>
    <w:rsid w:val="00C06499"/>
    <w:rsid w:val="00C176CF"/>
    <w:rsid w:val="00C3066D"/>
    <w:rsid w:val="00C330D5"/>
    <w:rsid w:val="00C33520"/>
    <w:rsid w:val="00C425D1"/>
    <w:rsid w:val="00C44673"/>
    <w:rsid w:val="00C46BCE"/>
    <w:rsid w:val="00C46E33"/>
    <w:rsid w:val="00C4707F"/>
    <w:rsid w:val="00C512B7"/>
    <w:rsid w:val="00C54253"/>
    <w:rsid w:val="00C57284"/>
    <w:rsid w:val="00C57B53"/>
    <w:rsid w:val="00C633FB"/>
    <w:rsid w:val="00C7115E"/>
    <w:rsid w:val="00C755EB"/>
    <w:rsid w:val="00C77A6F"/>
    <w:rsid w:val="00C81B7D"/>
    <w:rsid w:val="00C840E5"/>
    <w:rsid w:val="00C84C2C"/>
    <w:rsid w:val="00C878D6"/>
    <w:rsid w:val="00C87E4E"/>
    <w:rsid w:val="00C97A12"/>
    <w:rsid w:val="00CA186B"/>
    <w:rsid w:val="00CA2E0C"/>
    <w:rsid w:val="00CB1EE7"/>
    <w:rsid w:val="00CB61BC"/>
    <w:rsid w:val="00CC09E4"/>
    <w:rsid w:val="00CC6CB4"/>
    <w:rsid w:val="00CC74F2"/>
    <w:rsid w:val="00CD0730"/>
    <w:rsid w:val="00CD5387"/>
    <w:rsid w:val="00CE7164"/>
    <w:rsid w:val="00CE7407"/>
    <w:rsid w:val="00CF2388"/>
    <w:rsid w:val="00CF3168"/>
    <w:rsid w:val="00CF6060"/>
    <w:rsid w:val="00CF70E7"/>
    <w:rsid w:val="00D03DD2"/>
    <w:rsid w:val="00D05826"/>
    <w:rsid w:val="00D06298"/>
    <w:rsid w:val="00D07414"/>
    <w:rsid w:val="00D12C7B"/>
    <w:rsid w:val="00D21155"/>
    <w:rsid w:val="00D27C9B"/>
    <w:rsid w:val="00D34198"/>
    <w:rsid w:val="00D3479B"/>
    <w:rsid w:val="00D42999"/>
    <w:rsid w:val="00D512AC"/>
    <w:rsid w:val="00D62F03"/>
    <w:rsid w:val="00D70061"/>
    <w:rsid w:val="00D83DB0"/>
    <w:rsid w:val="00D86A49"/>
    <w:rsid w:val="00D91639"/>
    <w:rsid w:val="00DA2A3F"/>
    <w:rsid w:val="00DA3A7C"/>
    <w:rsid w:val="00DA73F4"/>
    <w:rsid w:val="00DA762C"/>
    <w:rsid w:val="00DB264B"/>
    <w:rsid w:val="00DB3C82"/>
    <w:rsid w:val="00DB4580"/>
    <w:rsid w:val="00DB46B1"/>
    <w:rsid w:val="00DB6BB4"/>
    <w:rsid w:val="00DC20DE"/>
    <w:rsid w:val="00DC282F"/>
    <w:rsid w:val="00DC6BFE"/>
    <w:rsid w:val="00DD0FC4"/>
    <w:rsid w:val="00DD6488"/>
    <w:rsid w:val="00DE348D"/>
    <w:rsid w:val="00DE398B"/>
    <w:rsid w:val="00E01434"/>
    <w:rsid w:val="00E02D18"/>
    <w:rsid w:val="00E07FC5"/>
    <w:rsid w:val="00E10A40"/>
    <w:rsid w:val="00E13C77"/>
    <w:rsid w:val="00E14B06"/>
    <w:rsid w:val="00E22DF7"/>
    <w:rsid w:val="00E27740"/>
    <w:rsid w:val="00E30D75"/>
    <w:rsid w:val="00E32F1E"/>
    <w:rsid w:val="00E40720"/>
    <w:rsid w:val="00E501BB"/>
    <w:rsid w:val="00E5128B"/>
    <w:rsid w:val="00E52948"/>
    <w:rsid w:val="00E61423"/>
    <w:rsid w:val="00E61FD0"/>
    <w:rsid w:val="00E624B3"/>
    <w:rsid w:val="00E65DBB"/>
    <w:rsid w:val="00E673CE"/>
    <w:rsid w:val="00E72501"/>
    <w:rsid w:val="00E74B40"/>
    <w:rsid w:val="00E775EA"/>
    <w:rsid w:val="00E837DB"/>
    <w:rsid w:val="00E87D1F"/>
    <w:rsid w:val="00EA0A0A"/>
    <w:rsid w:val="00EA625A"/>
    <w:rsid w:val="00EB3382"/>
    <w:rsid w:val="00EB6497"/>
    <w:rsid w:val="00EC267A"/>
    <w:rsid w:val="00EC2F47"/>
    <w:rsid w:val="00EC378B"/>
    <w:rsid w:val="00EC4FB5"/>
    <w:rsid w:val="00EC7C12"/>
    <w:rsid w:val="00ED0FF7"/>
    <w:rsid w:val="00ED1645"/>
    <w:rsid w:val="00EE1B35"/>
    <w:rsid w:val="00EF0861"/>
    <w:rsid w:val="00EF2D6E"/>
    <w:rsid w:val="00F02CC5"/>
    <w:rsid w:val="00F03C5B"/>
    <w:rsid w:val="00F05C7F"/>
    <w:rsid w:val="00F10155"/>
    <w:rsid w:val="00F13E1C"/>
    <w:rsid w:val="00F13FD6"/>
    <w:rsid w:val="00F16975"/>
    <w:rsid w:val="00F21028"/>
    <w:rsid w:val="00F22353"/>
    <w:rsid w:val="00F23BEA"/>
    <w:rsid w:val="00F27D51"/>
    <w:rsid w:val="00F30BBB"/>
    <w:rsid w:val="00F32597"/>
    <w:rsid w:val="00F402C1"/>
    <w:rsid w:val="00F47E8A"/>
    <w:rsid w:val="00F531B7"/>
    <w:rsid w:val="00F53752"/>
    <w:rsid w:val="00F56CCC"/>
    <w:rsid w:val="00F613AA"/>
    <w:rsid w:val="00F62288"/>
    <w:rsid w:val="00F64852"/>
    <w:rsid w:val="00F6614E"/>
    <w:rsid w:val="00F71EFD"/>
    <w:rsid w:val="00F72EBF"/>
    <w:rsid w:val="00F75248"/>
    <w:rsid w:val="00F84099"/>
    <w:rsid w:val="00F867F5"/>
    <w:rsid w:val="00F908AA"/>
    <w:rsid w:val="00F94E69"/>
    <w:rsid w:val="00FB0F8F"/>
    <w:rsid w:val="00FB4184"/>
    <w:rsid w:val="00FC3013"/>
    <w:rsid w:val="00FC58A4"/>
    <w:rsid w:val="00FC6CFD"/>
    <w:rsid w:val="00FE4716"/>
    <w:rsid w:val="00FF0FBB"/>
    <w:rsid w:val="00FF252B"/>
    <w:rsid w:val="00FF2945"/>
    <w:rsid w:val="00FF5906"/>
    <w:rsid w:val="00FF6A01"/>
    <w:rsid w:val="00FF6AF9"/>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954AA8"/>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1645"/>
    <w:pPr>
      <w:spacing w:after="120"/>
      <w:jc w:val="both"/>
    </w:pPr>
    <w:rPr>
      <w:sz w:val="24"/>
      <w:szCs w:val="24"/>
    </w:rPr>
  </w:style>
  <w:style w:type="paragraph" w:styleId="Titolo1">
    <w:name w:val="heading 1"/>
    <w:basedOn w:val="Normale"/>
    <w:next w:val="Normale"/>
    <w:link w:val="Titolo1Carattere"/>
    <w:qFormat/>
    <w:rsid w:val="003E336F"/>
    <w:pPr>
      <w:keepNext/>
      <w:numPr>
        <w:numId w:val="1"/>
      </w:numPr>
      <w:spacing w:before="120"/>
      <w:outlineLvl w:val="0"/>
    </w:pPr>
    <w:rPr>
      <w:rFonts w:cs="Arial"/>
      <w:b/>
      <w:bCs/>
      <w:kern w:val="32"/>
      <w:sz w:val="26"/>
      <w:szCs w:val="32"/>
    </w:rPr>
  </w:style>
  <w:style w:type="paragraph" w:styleId="Titolo2">
    <w:name w:val="heading 2"/>
    <w:basedOn w:val="Normale"/>
    <w:next w:val="Normale"/>
    <w:link w:val="Titolo2Caratter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link w:val="Titolo3Caratter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link w:val="Titolo4Carattere"/>
    <w:qFormat/>
    <w:rsid w:val="007B596F"/>
    <w:pPr>
      <w:keepNext/>
      <w:numPr>
        <w:ilvl w:val="3"/>
        <w:numId w:val="1"/>
      </w:numPr>
      <w:tabs>
        <w:tab w:val="clear" w:pos="864"/>
        <w:tab w:val="num" w:pos="2410"/>
      </w:tabs>
      <w:ind w:left="2552" w:hanging="1134"/>
      <w:jc w:val="left"/>
      <w:outlineLvl w:val="3"/>
    </w:pPr>
    <w:rPr>
      <w:bCs/>
      <w:i/>
    </w:rPr>
  </w:style>
  <w:style w:type="paragraph" w:styleId="Titolo5">
    <w:name w:val="heading 5"/>
    <w:basedOn w:val="Normale"/>
    <w:next w:val="Normale"/>
    <w:link w:val="Titolo5Carattere"/>
    <w:qFormat/>
    <w:pPr>
      <w:numPr>
        <w:ilvl w:val="4"/>
        <w:numId w:val="1"/>
      </w:numPr>
      <w:spacing w:before="240" w:after="60"/>
      <w:outlineLvl w:val="4"/>
    </w:pPr>
    <w:rPr>
      <w:b/>
      <w:bCs/>
      <w:i/>
      <w:iCs/>
      <w:sz w:val="26"/>
      <w:szCs w:val="26"/>
    </w:rPr>
  </w:style>
  <w:style w:type="paragraph" w:styleId="Titolo6">
    <w:name w:val="heading 6"/>
    <w:basedOn w:val="Normale"/>
    <w:next w:val="Normale"/>
    <w:link w:val="Titolo6Carattere"/>
    <w:qFormat/>
    <w:pPr>
      <w:numPr>
        <w:ilvl w:val="5"/>
        <w:numId w:val="1"/>
      </w:numPr>
      <w:spacing w:before="240" w:after="60"/>
      <w:outlineLvl w:val="5"/>
    </w:pPr>
    <w:rPr>
      <w:b/>
      <w:bCs/>
      <w:sz w:val="22"/>
      <w:szCs w:val="22"/>
    </w:rPr>
  </w:style>
  <w:style w:type="paragraph" w:styleId="Titolo7">
    <w:name w:val="heading 7"/>
    <w:basedOn w:val="Normale"/>
    <w:next w:val="Normale"/>
    <w:link w:val="Titolo7Carattere"/>
    <w:qFormat/>
    <w:pPr>
      <w:numPr>
        <w:ilvl w:val="6"/>
        <w:numId w:val="1"/>
      </w:numPr>
      <w:spacing w:before="240" w:after="60"/>
      <w:outlineLvl w:val="6"/>
    </w:pPr>
  </w:style>
  <w:style w:type="paragraph" w:styleId="Titolo8">
    <w:name w:val="heading 8"/>
    <w:basedOn w:val="Normale"/>
    <w:next w:val="Normale"/>
    <w:link w:val="Titolo8Carattere"/>
    <w:qFormat/>
    <w:pPr>
      <w:numPr>
        <w:ilvl w:val="7"/>
        <w:numId w:val="1"/>
      </w:numPr>
      <w:spacing w:before="240" w:after="60"/>
      <w:outlineLvl w:val="7"/>
    </w:pPr>
    <w:rPr>
      <w:i/>
      <w:iCs/>
    </w:rPr>
  </w:style>
  <w:style w:type="paragraph" w:styleId="Titolo9">
    <w:name w:val="heading 9"/>
    <w:basedOn w:val="Normale"/>
    <w:next w:val="Normale"/>
    <w:link w:val="Titolo9Caratter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semiHidden/>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uiPriority w:val="99"/>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3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uiPriority w:val="34"/>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4"/>
      </w:numPr>
      <w:spacing w:before="480"/>
      <w:jc w:val="center"/>
      <w:outlineLvl w:val="0"/>
    </w:pPr>
    <w:rPr>
      <w:b/>
      <w:smallCaps/>
      <w:szCs w:val="20"/>
    </w:rPr>
  </w:style>
  <w:style w:type="paragraph" w:customStyle="1" w:styleId="elencoarabo">
    <w:name w:val="(elenco arabo)"/>
    <w:basedOn w:val="Normale"/>
    <w:rsid w:val="00C44673"/>
    <w:pPr>
      <w:numPr>
        <w:ilvl w:val="5"/>
        <w:numId w:val="4"/>
      </w:numPr>
      <w:tabs>
        <w:tab w:val="left" w:pos="851"/>
      </w:tabs>
      <w:contextualSpacing/>
      <w:outlineLvl w:val="5"/>
    </w:pPr>
    <w:rPr>
      <w:szCs w:val="20"/>
    </w:rPr>
  </w:style>
  <w:style w:type="paragraph" w:customStyle="1" w:styleId="elencoromano">
    <w:name w:val="(elenco romano)"/>
    <w:basedOn w:val="Normale"/>
    <w:rsid w:val="00C44673"/>
    <w:pPr>
      <w:numPr>
        <w:ilvl w:val="6"/>
        <w:numId w:val="4"/>
      </w:numPr>
      <w:tabs>
        <w:tab w:val="left" w:pos="1418"/>
      </w:tabs>
      <w:outlineLvl w:val="6"/>
    </w:pPr>
    <w:rPr>
      <w:szCs w:val="20"/>
    </w:rPr>
  </w:style>
  <w:style w:type="paragraph" w:customStyle="1" w:styleId="commi">
    <w:name w:val="(commi)"/>
    <w:basedOn w:val="Normale"/>
    <w:rsid w:val="00C44673"/>
    <w:pPr>
      <w:numPr>
        <w:ilvl w:val="4"/>
        <w:numId w:val="4"/>
      </w:numPr>
      <w:spacing w:before="120"/>
      <w:outlineLvl w:val="4"/>
    </w:pPr>
    <w:rPr>
      <w:szCs w:val="20"/>
    </w:rPr>
  </w:style>
  <w:style w:type="paragraph" w:customStyle="1" w:styleId="capitoli">
    <w:name w:val="(capitoli)"/>
    <w:basedOn w:val="Normale"/>
    <w:next w:val="Normale"/>
    <w:rsid w:val="00C44673"/>
    <w:pPr>
      <w:numPr>
        <w:ilvl w:val="1"/>
        <w:numId w:val="4"/>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4"/>
      </w:numPr>
      <w:spacing w:before="240"/>
      <w:jc w:val="center"/>
      <w:outlineLvl w:val="2"/>
    </w:pPr>
    <w:rPr>
      <w:i/>
      <w:szCs w:val="20"/>
    </w:rPr>
  </w:style>
  <w:style w:type="paragraph" w:customStyle="1" w:styleId="nomearticoli">
    <w:name w:val="(nome articoli)"/>
    <w:basedOn w:val="Normale"/>
    <w:next w:val="commi"/>
    <w:rsid w:val="00C44673"/>
    <w:pPr>
      <w:keepNext/>
      <w:keepLines/>
      <w:numPr>
        <w:ilvl w:val="3"/>
        <w:numId w:val="4"/>
      </w:numPr>
      <w:jc w:val="center"/>
      <w:outlineLvl w:val="3"/>
    </w:pPr>
    <w:rPr>
      <w:i/>
      <w:szCs w:val="20"/>
    </w:rPr>
  </w:style>
  <w:style w:type="paragraph" w:customStyle="1" w:styleId="elenconumeri">
    <w:name w:val="(elenco numeri)"/>
    <w:basedOn w:val="Normale"/>
    <w:rsid w:val="00C44673"/>
    <w:pPr>
      <w:numPr>
        <w:ilvl w:val="7"/>
        <w:numId w:val="4"/>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customStyle="1" w:styleId="TestofumettoCarattere">
    <w:name w:val="Testo fumetto Carattere"/>
    <w:basedOn w:val="Carpredefinitoparagrafo"/>
    <w:link w:val="Testofumetto"/>
    <w:uiPriority w:val="99"/>
    <w:semiHidden/>
    <w:rsid w:val="00B430F4"/>
    <w:rPr>
      <w:rFonts w:ascii="Tahoma" w:hAnsi="Tahoma" w:cs="Tahoma"/>
      <w:sz w:val="16"/>
      <w:szCs w:val="16"/>
    </w:rPr>
  </w:style>
  <w:style w:type="character" w:customStyle="1" w:styleId="Titolo1Carattere">
    <w:name w:val="Titolo 1 Carattere"/>
    <w:basedOn w:val="Carpredefinitoparagrafo"/>
    <w:link w:val="Titolo1"/>
    <w:rsid w:val="00B430F4"/>
    <w:rPr>
      <w:rFonts w:cs="Arial"/>
      <w:b/>
      <w:bCs/>
      <w:kern w:val="32"/>
      <w:sz w:val="26"/>
      <w:szCs w:val="32"/>
    </w:rPr>
  </w:style>
  <w:style w:type="character" w:customStyle="1" w:styleId="Titolo2Carattere">
    <w:name w:val="Titolo 2 Carattere"/>
    <w:basedOn w:val="Carpredefinitoparagrafo"/>
    <w:link w:val="Titolo2"/>
    <w:rsid w:val="00B430F4"/>
    <w:rPr>
      <w:rFonts w:cs="Arial"/>
      <w:b/>
      <w:bCs/>
      <w:iCs/>
      <w:sz w:val="24"/>
      <w:szCs w:val="24"/>
      <w:lang w:eastAsia="en-GB"/>
    </w:rPr>
  </w:style>
  <w:style w:type="character" w:customStyle="1" w:styleId="Titolo3Carattere">
    <w:name w:val="Titolo 3 Carattere"/>
    <w:basedOn w:val="Carpredefinitoparagrafo"/>
    <w:link w:val="Titolo3"/>
    <w:rsid w:val="00B430F4"/>
    <w:rPr>
      <w:rFonts w:cs="Arial"/>
      <w:b/>
      <w:bCs/>
      <w:i/>
      <w:sz w:val="24"/>
      <w:szCs w:val="24"/>
      <w:lang w:eastAsia="en-GB"/>
    </w:rPr>
  </w:style>
  <w:style w:type="character" w:customStyle="1" w:styleId="Titolo4Carattere">
    <w:name w:val="Titolo 4 Carattere"/>
    <w:basedOn w:val="Carpredefinitoparagrafo"/>
    <w:link w:val="Titolo4"/>
    <w:rsid w:val="00B430F4"/>
    <w:rPr>
      <w:bCs/>
      <w:i/>
      <w:sz w:val="24"/>
      <w:szCs w:val="24"/>
    </w:rPr>
  </w:style>
  <w:style w:type="character" w:customStyle="1" w:styleId="Titolo5Carattere">
    <w:name w:val="Titolo 5 Carattere"/>
    <w:basedOn w:val="Carpredefinitoparagrafo"/>
    <w:link w:val="Titolo5"/>
    <w:rsid w:val="00B430F4"/>
    <w:rPr>
      <w:b/>
      <w:bCs/>
      <w:i/>
      <w:iCs/>
      <w:sz w:val="26"/>
      <w:szCs w:val="26"/>
    </w:rPr>
  </w:style>
  <w:style w:type="character" w:customStyle="1" w:styleId="Titolo6Carattere">
    <w:name w:val="Titolo 6 Carattere"/>
    <w:basedOn w:val="Carpredefinitoparagrafo"/>
    <w:link w:val="Titolo6"/>
    <w:rsid w:val="00B430F4"/>
    <w:rPr>
      <w:b/>
      <w:bCs/>
      <w:sz w:val="22"/>
      <w:szCs w:val="22"/>
    </w:rPr>
  </w:style>
  <w:style w:type="character" w:customStyle="1" w:styleId="Titolo7Carattere">
    <w:name w:val="Titolo 7 Carattere"/>
    <w:basedOn w:val="Carpredefinitoparagrafo"/>
    <w:link w:val="Titolo7"/>
    <w:rsid w:val="00B430F4"/>
    <w:rPr>
      <w:sz w:val="24"/>
      <w:szCs w:val="24"/>
    </w:rPr>
  </w:style>
  <w:style w:type="character" w:customStyle="1" w:styleId="Titolo8Carattere">
    <w:name w:val="Titolo 8 Carattere"/>
    <w:basedOn w:val="Carpredefinitoparagrafo"/>
    <w:link w:val="Titolo8"/>
    <w:rsid w:val="00B430F4"/>
    <w:rPr>
      <w:i/>
      <w:iCs/>
      <w:sz w:val="24"/>
      <w:szCs w:val="24"/>
    </w:rPr>
  </w:style>
  <w:style w:type="character" w:customStyle="1" w:styleId="Titolo9Carattere">
    <w:name w:val="Titolo 9 Carattere"/>
    <w:basedOn w:val="Carpredefinitoparagrafo"/>
    <w:link w:val="Titolo9"/>
    <w:rsid w:val="00B430F4"/>
    <w:rPr>
      <w:rFonts w:ascii="Arial" w:hAnsi="Arial" w:cs="Arial"/>
      <w:sz w:val="22"/>
      <w:szCs w:val="22"/>
    </w:rPr>
  </w:style>
  <w:style w:type="paragraph" w:styleId="Didascalia">
    <w:name w:val="caption"/>
    <w:basedOn w:val="Normale"/>
    <w:next w:val="Normale"/>
    <w:uiPriority w:val="35"/>
    <w:unhideWhenUsed/>
    <w:qFormat/>
    <w:rsid w:val="004F060D"/>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12236">
      <w:bodyDiv w:val="1"/>
      <w:marLeft w:val="0"/>
      <w:marRight w:val="0"/>
      <w:marTop w:val="0"/>
      <w:marBottom w:val="0"/>
      <w:divBdr>
        <w:top w:val="none" w:sz="0" w:space="0" w:color="auto"/>
        <w:left w:val="none" w:sz="0" w:space="0" w:color="auto"/>
        <w:bottom w:val="none" w:sz="0" w:space="0" w:color="auto"/>
        <w:right w:val="none" w:sz="0" w:space="0" w:color="auto"/>
      </w:divBdr>
    </w:div>
    <w:div w:id="136266093">
      <w:bodyDiv w:val="1"/>
      <w:marLeft w:val="0"/>
      <w:marRight w:val="0"/>
      <w:marTop w:val="0"/>
      <w:marBottom w:val="0"/>
      <w:divBdr>
        <w:top w:val="none" w:sz="0" w:space="0" w:color="auto"/>
        <w:left w:val="none" w:sz="0" w:space="0" w:color="auto"/>
        <w:bottom w:val="none" w:sz="0" w:space="0" w:color="auto"/>
        <w:right w:val="none" w:sz="0" w:space="0" w:color="auto"/>
      </w:divBdr>
    </w:div>
    <w:div w:id="187762366">
      <w:bodyDiv w:val="1"/>
      <w:marLeft w:val="0"/>
      <w:marRight w:val="0"/>
      <w:marTop w:val="0"/>
      <w:marBottom w:val="0"/>
      <w:divBdr>
        <w:top w:val="none" w:sz="0" w:space="0" w:color="auto"/>
        <w:left w:val="none" w:sz="0" w:space="0" w:color="auto"/>
        <w:bottom w:val="none" w:sz="0" w:space="0" w:color="auto"/>
        <w:right w:val="none" w:sz="0" w:space="0" w:color="auto"/>
      </w:divBdr>
    </w:div>
    <w:div w:id="314451117">
      <w:bodyDiv w:val="1"/>
      <w:marLeft w:val="0"/>
      <w:marRight w:val="0"/>
      <w:marTop w:val="0"/>
      <w:marBottom w:val="0"/>
      <w:divBdr>
        <w:top w:val="none" w:sz="0" w:space="0" w:color="auto"/>
        <w:left w:val="none" w:sz="0" w:space="0" w:color="auto"/>
        <w:bottom w:val="none" w:sz="0" w:space="0" w:color="auto"/>
        <w:right w:val="none" w:sz="0" w:space="0" w:color="auto"/>
      </w:divBdr>
    </w:div>
    <w:div w:id="350767452">
      <w:bodyDiv w:val="1"/>
      <w:marLeft w:val="0"/>
      <w:marRight w:val="0"/>
      <w:marTop w:val="0"/>
      <w:marBottom w:val="0"/>
      <w:divBdr>
        <w:top w:val="none" w:sz="0" w:space="0" w:color="auto"/>
        <w:left w:val="none" w:sz="0" w:space="0" w:color="auto"/>
        <w:bottom w:val="none" w:sz="0" w:space="0" w:color="auto"/>
        <w:right w:val="none" w:sz="0" w:space="0" w:color="auto"/>
      </w:divBdr>
    </w:div>
    <w:div w:id="361174291">
      <w:bodyDiv w:val="1"/>
      <w:marLeft w:val="0"/>
      <w:marRight w:val="0"/>
      <w:marTop w:val="0"/>
      <w:marBottom w:val="0"/>
      <w:divBdr>
        <w:top w:val="none" w:sz="0" w:space="0" w:color="auto"/>
        <w:left w:val="none" w:sz="0" w:space="0" w:color="auto"/>
        <w:bottom w:val="none" w:sz="0" w:space="0" w:color="auto"/>
        <w:right w:val="none" w:sz="0" w:space="0" w:color="auto"/>
      </w:divBdr>
    </w:div>
    <w:div w:id="373164934">
      <w:bodyDiv w:val="1"/>
      <w:marLeft w:val="0"/>
      <w:marRight w:val="0"/>
      <w:marTop w:val="0"/>
      <w:marBottom w:val="0"/>
      <w:divBdr>
        <w:top w:val="none" w:sz="0" w:space="0" w:color="auto"/>
        <w:left w:val="none" w:sz="0" w:space="0" w:color="auto"/>
        <w:bottom w:val="none" w:sz="0" w:space="0" w:color="auto"/>
        <w:right w:val="none" w:sz="0" w:space="0" w:color="auto"/>
      </w:divBdr>
    </w:div>
    <w:div w:id="382752840">
      <w:bodyDiv w:val="1"/>
      <w:marLeft w:val="0"/>
      <w:marRight w:val="0"/>
      <w:marTop w:val="0"/>
      <w:marBottom w:val="0"/>
      <w:divBdr>
        <w:top w:val="none" w:sz="0" w:space="0" w:color="auto"/>
        <w:left w:val="none" w:sz="0" w:space="0" w:color="auto"/>
        <w:bottom w:val="none" w:sz="0" w:space="0" w:color="auto"/>
        <w:right w:val="none" w:sz="0" w:space="0" w:color="auto"/>
      </w:divBdr>
    </w:div>
    <w:div w:id="389503404">
      <w:bodyDiv w:val="1"/>
      <w:marLeft w:val="0"/>
      <w:marRight w:val="0"/>
      <w:marTop w:val="0"/>
      <w:marBottom w:val="0"/>
      <w:divBdr>
        <w:top w:val="none" w:sz="0" w:space="0" w:color="auto"/>
        <w:left w:val="none" w:sz="0" w:space="0" w:color="auto"/>
        <w:bottom w:val="none" w:sz="0" w:space="0" w:color="auto"/>
        <w:right w:val="none" w:sz="0" w:space="0" w:color="auto"/>
      </w:divBdr>
    </w:div>
    <w:div w:id="429469441">
      <w:bodyDiv w:val="1"/>
      <w:marLeft w:val="0"/>
      <w:marRight w:val="0"/>
      <w:marTop w:val="0"/>
      <w:marBottom w:val="0"/>
      <w:divBdr>
        <w:top w:val="none" w:sz="0" w:space="0" w:color="auto"/>
        <w:left w:val="none" w:sz="0" w:space="0" w:color="auto"/>
        <w:bottom w:val="none" w:sz="0" w:space="0" w:color="auto"/>
        <w:right w:val="none" w:sz="0" w:space="0" w:color="auto"/>
      </w:divBdr>
    </w:div>
    <w:div w:id="458300410">
      <w:bodyDiv w:val="1"/>
      <w:marLeft w:val="0"/>
      <w:marRight w:val="0"/>
      <w:marTop w:val="0"/>
      <w:marBottom w:val="0"/>
      <w:divBdr>
        <w:top w:val="none" w:sz="0" w:space="0" w:color="auto"/>
        <w:left w:val="none" w:sz="0" w:space="0" w:color="auto"/>
        <w:bottom w:val="none" w:sz="0" w:space="0" w:color="auto"/>
        <w:right w:val="none" w:sz="0" w:space="0" w:color="auto"/>
      </w:divBdr>
    </w:div>
    <w:div w:id="482428144">
      <w:bodyDiv w:val="1"/>
      <w:marLeft w:val="0"/>
      <w:marRight w:val="0"/>
      <w:marTop w:val="0"/>
      <w:marBottom w:val="0"/>
      <w:divBdr>
        <w:top w:val="none" w:sz="0" w:space="0" w:color="auto"/>
        <w:left w:val="none" w:sz="0" w:space="0" w:color="auto"/>
        <w:bottom w:val="none" w:sz="0" w:space="0" w:color="auto"/>
        <w:right w:val="none" w:sz="0" w:space="0" w:color="auto"/>
      </w:divBdr>
    </w:div>
    <w:div w:id="495918546">
      <w:bodyDiv w:val="1"/>
      <w:marLeft w:val="0"/>
      <w:marRight w:val="0"/>
      <w:marTop w:val="0"/>
      <w:marBottom w:val="0"/>
      <w:divBdr>
        <w:top w:val="none" w:sz="0" w:space="0" w:color="auto"/>
        <w:left w:val="none" w:sz="0" w:space="0" w:color="auto"/>
        <w:bottom w:val="none" w:sz="0" w:space="0" w:color="auto"/>
        <w:right w:val="none" w:sz="0" w:space="0" w:color="auto"/>
      </w:divBdr>
    </w:div>
    <w:div w:id="506483824">
      <w:bodyDiv w:val="1"/>
      <w:marLeft w:val="0"/>
      <w:marRight w:val="0"/>
      <w:marTop w:val="0"/>
      <w:marBottom w:val="0"/>
      <w:divBdr>
        <w:top w:val="none" w:sz="0" w:space="0" w:color="auto"/>
        <w:left w:val="none" w:sz="0" w:space="0" w:color="auto"/>
        <w:bottom w:val="none" w:sz="0" w:space="0" w:color="auto"/>
        <w:right w:val="none" w:sz="0" w:space="0" w:color="auto"/>
      </w:divBdr>
    </w:div>
    <w:div w:id="560020101">
      <w:bodyDiv w:val="1"/>
      <w:marLeft w:val="0"/>
      <w:marRight w:val="0"/>
      <w:marTop w:val="0"/>
      <w:marBottom w:val="0"/>
      <w:divBdr>
        <w:top w:val="none" w:sz="0" w:space="0" w:color="auto"/>
        <w:left w:val="none" w:sz="0" w:space="0" w:color="auto"/>
        <w:bottom w:val="none" w:sz="0" w:space="0" w:color="auto"/>
        <w:right w:val="none" w:sz="0" w:space="0" w:color="auto"/>
      </w:divBdr>
    </w:div>
    <w:div w:id="604920748">
      <w:bodyDiv w:val="1"/>
      <w:marLeft w:val="0"/>
      <w:marRight w:val="0"/>
      <w:marTop w:val="0"/>
      <w:marBottom w:val="0"/>
      <w:divBdr>
        <w:top w:val="none" w:sz="0" w:space="0" w:color="auto"/>
        <w:left w:val="none" w:sz="0" w:space="0" w:color="auto"/>
        <w:bottom w:val="none" w:sz="0" w:space="0" w:color="auto"/>
        <w:right w:val="none" w:sz="0" w:space="0" w:color="auto"/>
      </w:divBdr>
    </w:div>
    <w:div w:id="670060542">
      <w:bodyDiv w:val="1"/>
      <w:marLeft w:val="0"/>
      <w:marRight w:val="0"/>
      <w:marTop w:val="0"/>
      <w:marBottom w:val="0"/>
      <w:divBdr>
        <w:top w:val="none" w:sz="0" w:space="0" w:color="auto"/>
        <w:left w:val="none" w:sz="0" w:space="0" w:color="auto"/>
        <w:bottom w:val="none" w:sz="0" w:space="0" w:color="auto"/>
        <w:right w:val="none" w:sz="0" w:space="0" w:color="auto"/>
      </w:divBdr>
    </w:div>
    <w:div w:id="700203004">
      <w:bodyDiv w:val="1"/>
      <w:marLeft w:val="0"/>
      <w:marRight w:val="0"/>
      <w:marTop w:val="0"/>
      <w:marBottom w:val="0"/>
      <w:divBdr>
        <w:top w:val="none" w:sz="0" w:space="0" w:color="auto"/>
        <w:left w:val="none" w:sz="0" w:space="0" w:color="auto"/>
        <w:bottom w:val="none" w:sz="0" w:space="0" w:color="auto"/>
        <w:right w:val="none" w:sz="0" w:space="0" w:color="auto"/>
      </w:divBdr>
    </w:div>
    <w:div w:id="735739351">
      <w:bodyDiv w:val="1"/>
      <w:marLeft w:val="0"/>
      <w:marRight w:val="0"/>
      <w:marTop w:val="0"/>
      <w:marBottom w:val="0"/>
      <w:divBdr>
        <w:top w:val="none" w:sz="0" w:space="0" w:color="auto"/>
        <w:left w:val="none" w:sz="0" w:space="0" w:color="auto"/>
        <w:bottom w:val="none" w:sz="0" w:space="0" w:color="auto"/>
        <w:right w:val="none" w:sz="0" w:space="0" w:color="auto"/>
      </w:divBdr>
    </w:div>
    <w:div w:id="880049455">
      <w:bodyDiv w:val="1"/>
      <w:marLeft w:val="0"/>
      <w:marRight w:val="0"/>
      <w:marTop w:val="0"/>
      <w:marBottom w:val="0"/>
      <w:divBdr>
        <w:top w:val="none" w:sz="0" w:space="0" w:color="auto"/>
        <w:left w:val="none" w:sz="0" w:space="0" w:color="auto"/>
        <w:bottom w:val="none" w:sz="0" w:space="0" w:color="auto"/>
        <w:right w:val="none" w:sz="0" w:space="0" w:color="auto"/>
      </w:divBdr>
    </w:div>
    <w:div w:id="901401571">
      <w:bodyDiv w:val="1"/>
      <w:marLeft w:val="0"/>
      <w:marRight w:val="0"/>
      <w:marTop w:val="0"/>
      <w:marBottom w:val="0"/>
      <w:divBdr>
        <w:top w:val="none" w:sz="0" w:space="0" w:color="auto"/>
        <w:left w:val="none" w:sz="0" w:space="0" w:color="auto"/>
        <w:bottom w:val="none" w:sz="0" w:space="0" w:color="auto"/>
        <w:right w:val="none" w:sz="0" w:space="0" w:color="auto"/>
      </w:divBdr>
    </w:div>
    <w:div w:id="957447078">
      <w:bodyDiv w:val="1"/>
      <w:marLeft w:val="0"/>
      <w:marRight w:val="0"/>
      <w:marTop w:val="0"/>
      <w:marBottom w:val="0"/>
      <w:divBdr>
        <w:top w:val="none" w:sz="0" w:space="0" w:color="auto"/>
        <w:left w:val="none" w:sz="0" w:space="0" w:color="auto"/>
        <w:bottom w:val="none" w:sz="0" w:space="0" w:color="auto"/>
        <w:right w:val="none" w:sz="0" w:space="0" w:color="auto"/>
      </w:divBdr>
    </w:div>
    <w:div w:id="1089036901">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272204019">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338654819">
      <w:bodyDiv w:val="1"/>
      <w:marLeft w:val="0"/>
      <w:marRight w:val="0"/>
      <w:marTop w:val="0"/>
      <w:marBottom w:val="0"/>
      <w:divBdr>
        <w:top w:val="none" w:sz="0" w:space="0" w:color="auto"/>
        <w:left w:val="none" w:sz="0" w:space="0" w:color="auto"/>
        <w:bottom w:val="none" w:sz="0" w:space="0" w:color="auto"/>
        <w:right w:val="none" w:sz="0" w:space="0" w:color="auto"/>
      </w:divBdr>
    </w:div>
    <w:div w:id="1425028011">
      <w:bodyDiv w:val="1"/>
      <w:marLeft w:val="0"/>
      <w:marRight w:val="0"/>
      <w:marTop w:val="0"/>
      <w:marBottom w:val="0"/>
      <w:divBdr>
        <w:top w:val="none" w:sz="0" w:space="0" w:color="auto"/>
        <w:left w:val="none" w:sz="0" w:space="0" w:color="auto"/>
        <w:bottom w:val="none" w:sz="0" w:space="0" w:color="auto"/>
        <w:right w:val="none" w:sz="0" w:space="0" w:color="auto"/>
      </w:divBdr>
    </w:div>
    <w:div w:id="1438940658">
      <w:bodyDiv w:val="1"/>
      <w:marLeft w:val="0"/>
      <w:marRight w:val="0"/>
      <w:marTop w:val="0"/>
      <w:marBottom w:val="0"/>
      <w:divBdr>
        <w:top w:val="none" w:sz="0" w:space="0" w:color="auto"/>
        <w:left w:val="none" w:sz="0" w:space="0" w:color="auto"/>
        <w:bottom w:val="none" w:sz="0" w:space="0" w:color="auto"/>
        <w:right w:val="none" w:sz="0" w:space="0" w:color="auto"/>
      </w:divBdr>
    </w:div>
    <w:div w:id="1515923294">
      <w:bodyDiv w:val="1"/>
      <w:marLeft w:val="0"/>
      <w:marRight w:val="0"/>
      <w:marTop w:val="0"/>
      <w:marBottom w:val="0"/>
      <w:divBdr>
        <w:top w:val="none" w:sz="0" w:space="0" w:color="auto"/>
        <w:left w:val="none" w:sz="0" w:space="0" w:color="auto"/>
        <w:bottom w:val="none" w:sz="0" w:space="0" w:color="auto"/>
        <w:right w:val="none" w:sz="0" w:space="0" w:color="auto"/>
      </w:divBdr>
    </w:div>
    <w:div w:id="1590890397">
      <w:bodyDiv w:val="1"/>
      <w:marLeft w:val="0"/>
      <w:marRight w:val="0"/>
      <w:marTop w:val="0"/>
      <w:marBottom w:val="0"/>
      <w:divBdr>
        <w:top w:val="none" w:sz="0" w:space="0" w:color="auto"/>
        <w:left w:val="none" w:sz="0" w:space="0" w:color="auto"/>
        <w:bottom w:val="none" w:sz="0" w:space="0" w:color="auto"/>
        <w:right w:val="none" w:sz="0" w:space="0" w:color="auto"/>
      </w:divBdr>
    </w:div>
    <w:div w:id="1705014657">
      <w:bodyDiv w:val="1"/>
      <w:marLeft w:val="0"/>
      <w:marRight w:val="0"/>
      <w:marTop w:val="0"/>
      <w:marBottom w:val="0"/>
      <w:divBdr>
        <w:top w:val="none" w:sz="0" w:space="0" w:color="auto"/>
        <w:left w:val="none" w:sz="0" w:space="0" w:color="auto"/>
        <w:bottom w:val="none" w:sz="0" w:space="0" w:color="auto"/>
        <w:right w:val="none" w:sz="0" w:space="0" w:color="auto"/>
      </w:divBdr>
    </w:div>
    <w:div w:id="1709644435">
      <w:bodyDiv w:val="1"/>
      <w:marLeft w:val="0"/>
      <w:marRight w:val="0"/>
      <w:marTop w:val="0"/>
      <w:marBottom w:val="0"/>
      <w:divBdr>
        <w:top w:val="none" w:sz="0" w:space="0" w:color="auto"/>
        <w:left w:val="none" w:sz="0" w:space="0" w:color="auto"/>
        <w:bottom w:val="none" w:sz="0" w:space="0" w:color="auto"/>
        <w:right w:val="none" w:sz="0" w:space="0" w:color="auto"/>
      </w:divBdr>
    </w:div>
    <w:div w:id="1849439453">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 w:id="1883055064">
      <w:bodyDiv w:val="1"/>
      <w:marLeft w:val="0"/>
      <w:marRight w:val="0"/>
      <w:marTop w:val="0"/>
      <w:marBottom w:val="0"/>
      <w:divBdr>
        <w:top w:val="none" w:sz="0" w:space="0" w:color="auto"/>
        <w:left w:val="none" w:sz="0" w:space="0" w:color="auto"/>
        <w:bottom w:val="none" w:sz="0" w:space="0" w:color="auto"/>
        <w:right w:val="none" w:sz="0" w:space="0" w:color="auto"/>
      </w:divBdr>
    </w:div>
    <w:div w:id="2012220319">
      <w:bodyDiv w:val="1"/>
      <w:marLeft w:val="0"/>
      <w:marRight w:val="0"/>
      <w:marTop w:val="0"/>
      <w:marBottom w:val="0"/>
      <w:divBdr>
        <w:top w:val="none" w:sz="0" w:space="0" w:color="auto"/>
        <w:left w:val="none" w:sz="0" w:space="0" w:color="auto"/>
        <w:bottom w:val="none" w:sz="0" w:space="0" w:color="auto"/>
        <w:right w:val="none" w:sz="0" w:space="0" w:color="auto"/>
      </w:divBdr>
    </w:div>
    <w:div w:id="2030905820">
      <w:bodyDiv w:val="1"/>
      <w:marLeft w:val="0"/>
      <w:marRight w:val="0"/>
      <w:marTop w:val="0"/>
      <w:marBottom w:val="0"/>
      <w:divBdr>
        <w:top w:val="none" w:sz="0" w:space="0" w:color="auto"/>
        <w:left w:val="none" w:sz="0" w:space="0" w:color="auto"/>
        <w:bottom w:val="none" w:sz="0" w:space="0" w:color="auto"/>
        <w:right w:val="none" w:sz="0" w:space="0" w:color="auto"/>
      </w:divBdr>
    </w:div>
    <w:div w:id="212554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DF88E-42C9-4A19-86A4-3F9F5AFD3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18</Pages>
  <Words>7241</Words>
  <Characters>41276</Characters>
  <Application>Microsoft Office Word</Application>
  <DocSecurity>0</DocSecurity>
  <Lines>343</Lines>
  <Paragraphs>96</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48421</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Andrea Tricarico - Medio Novarese Ambiente S.p.A.</cp:lastModifiedBy>
  <cp:revision>170</cp:revision>
  <cp:lastPrinted>2020-10-15T08:03:00Z</cp:lastPrinted>
  <dcterms:created xsi:type="dcterms:W3CDTF">2020-09-08T10:11:00Z</dcterms:created>
  <dcterms:modified xsi:type="dcterms:W3CDTF">2021-05-20T12:09:00Z</dcterms:modified>
</cp:coreProperties>
</file>